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7C66E" w14:textId="2B9C8967" w:rsidR="00045F35" w:rsidRPr="00F614EB" w:rsidRDefault="00045F35" w:rsidP="00045F35">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 xml:space="preserve">3GPP TSG RAN WG1 Meeting </w:t>
      </w:r>
      <w:r w:rsidRPr="00F614EB">
        <w:rPr>
          <w:rFonts w:ascii="Arial" w:hAnsi="Arial" w:cs="Arial"/>
          <w:b/>
          <w:sz w:val="24"/>
          <w:lang w:val="en-US"/>
        </w:rPr>
        <w:t>#96</w:t>
      </w:r>
      <w:r>
        <w:rPr>
          <w:rFonts w:ascii="Arial" w:hAnsi="Arial" w:cs="Arial"/>
          <w:b/>
          <w:sz w:val="24"/>
          <w:lang w:val="en-US"/>
        </w:rPr>
        <w:t>b</w:t>
      </w:r>
      <w:r w:rsidRPr="00E50451">
        <w:rPr>
          <w:rFonts w:ascii="Arial" w:hAnsi="Arial" w:cs="Arial"/>
          <w:b/>
          <w:color w:val="FF0000"/>
          <w:sz w:val="24"/>
        </w:rPr>
        <w:t xml:space="preserve">                                                         </w:t>
      </w:r>
      <w:r w:rsidRPr="00DC461C">
        <w:rPr>
          <w:rFonts w:ascii="Arial" w:hAnsi="Arial" w:cs="Arial"/>
          <w:b/>
          <w:sz w:val="24"/>
        </w:rPr>
        <w:tab/>
        <w:t xml:space="preserve">   </w:t>
      </w:r>
      <w:r>
        <w:rPr>
          <w:rFonts w:ascii="Arial" w:hAnsi="Arial" w:cs="Arial"/>
          <w:b/>
          <w:sz w:val="24"/>
        </w:rPr>
        <w:t xml:space="preserve">       </w:t>
      </w:r>
      <w:r w:rsidR="00843F17" w:rsidRPr="00843F17">
        <w:rPr>
          <w:rFonts w:ascii="Arial" w:hAnsi="Arial" w:cs="Arial"/>
          <w:b/>
          <w:color w:val="000000" w:themeColor="text1"/>
          <w:sz w:val="24"/>
        </w:rPr>
        <w:t>R1-1904288</w:t>
      </w:r>
      <w:bookmarkStart w:id="1" w:name="_GoBack"/>
      <w:bookmarkEnd w:id="1"/>
    </w:p>
    <w:p w14:paraId="564468D0" w14:textId="77777777" w:rsidR="00045F35" w:rsidRPr="00F614EB" w:rsidRDefault="0055091E" w:rsidP="00045F35">
      <w:pPr>
        <w:spacing w:after="0"/>
        <w:rPr>
          <w:rFonts w:ascii="Arial" w:hAnsi="Arial" w:cs="Arial"/>
          <w:b/>
          <w:bCs/>
          <w:color w:val="000000" w:themeColor="text1"/>
          <w:sz w:val="24"/>
          <w:lang w:val="en-US"/>
        </w:rPr>
      </w:pPr>
      <w:hyperlink r:id="rId12" w:tgtFrame="_blank" w:history="1">
        <w:r w:rsidR="00045F35" w:rsidRPr="00EE0BEB">
          <w:rPr>
            <w:rFonts w:ascii="Arial" w:hAnsi="Arial" w:cs="Arial"/>
            <w:b/>
            <w:bCs/>
            <w:color w:val="000000" w:themeColor="text1"/>
            <w:sz w:val="24"/>
            <w:lang w:val="en-US"/>
          </w:rPr>
          <w:t>Xi'an</w:t>
        </w:r>
      </w:hyperlink>
      <w:r w:rsidR="00045F35" w:rsidRPr="00F614EB">
        <w:rPr>
          <w:rFonts w:ascii="Arial" w:hAnsi="Arial" w:cs="Arial"/>
          <w:b/>
          <w:bCs/>
          <w:color w:val="000000" w:themeColor="text1"/>
          <w:sz w:val="24"/>
          <w:lang w:val="en-US"/>
        </w:rPr>
        <w:t xml:space="preserve">, </w:t>
      </w:r>
      <w:r w:rsidR="00045F35">
        <w:rPr>
          <w:rFonts w:ascii="Arial" w:hAnsi="Arial" w:cs="Arial"/>
          <w:b/>
          <w:bCs/>
          <w:color w:val="000000" w:themeColor="text1"/>
          <w:sz w:val="24"/>
          <w:lang w:val="en-US"/>
        </w:rPr>
        <w:t>China</w:t>
      </w:r>
      <w:r w:rsidR="00045F35" w:rsidRPr="00F614EB">
        <w:rPr>
          <w:rFonts w:ascii="Arial" w:hAnsi="Arial" w:cs="Arial"/>
          <w:b/>
          <w:bCs/>
          <w:color w:val="000000" w:themeColor="text1"/>
          <w:sz w:val="24"/>
          <w:lang w:val="en-US"/>
        </w:rPr>
        <w:t xml:space="preserve">, </w:t>
      </w:r>
      <w:r w:rsidR="00045F35">
        <w:rPr>
          <w:rFonts w:ascii="Arial" w:hAnsi="Arial" w:cs="Arial"/>
          <w:b/>
          <w:bCs/>
          <w:color w:val="000000" w:themeColor="text1"/>
          <w:sz w:val="24"/>
          <w:lang w:val="en-US"/>
        </w:rPr>
        <w:t>April</w:t>
      </w:r>
      <w:r w:rsidR="00045F35" w:rsidRPr="00F614EB">
        <w:rPr>
          <w:rFonts w:ascii="Arial" w:hAnsi="Arial" w:cs="Arial"/>
          <w:b/>
          <w:bCs/>
          <w:color w:val="000000" w:themeColor="text1"/>
          <w:sz w:val="24"/>
          <w:lang w:val="en-US"/>
        </w:rPr>
        <w:t xml:space="preserve"> </w:t>
      </w:r>
      <w:r w:rsidR="00045F35">
        <w:rPr>
          <w:rFonts w:ascii="Arial" w:hAnsi="Arial" w:cs="Arial"/>
          <w:b/>
          <w:bCs/>
          <w:color w:val="000000" w:themeColor="text1"/>
          <w:sz w:val="24"/>
          <w:lang w:val="en-US"/>
        </w:rPr>
        <w:t>8</w:t>
      </w:r>
      <w:r w:rsidR="00045F35" w:rsidRPr="00227DF5">
        <w:rPr>
          <w:rFonts w:ascii="Arial" w:hAnsi="Arial" w:cs="Arial"/>
          <w:b/>
          <w:bCs/>
          <w:color w:val="000000" w:themeColor="text1"/>
          <w:sz w:val="24"/>
          <w:vertAlign w:val="superscript"/>
          <w:lang w:val="en-US"/>
        </w:rPr>
        <w:t>th</w:t>
      </w:r>
      <w:r w:rsidR="00045F35" w:rsidRPr="00F614EB">
        <w:rPr>
          <w:rFonts w:ascii="Arial" w:hAnsi="Arial" w:cs="Arial"/>
          <w:b/>
          <w:bCs/>
          <w:color w:val="000000" w:themeColor="text1"/>
          <w:sz w:val="24"/>
          <w:lang w:val="en-US"/>
        </w:rPr>
        <w:t xml:space="preserve"> – </w:t>
      </w:r>
      <w:r w:rsidR="00045F35">
        <w:rPr>
          <w:rFonts w:ascii="Arial" w:hAnsi="Arial" w:cs="Arial"/>
          <w:b/>
          <w:bCs/>
          <w:color w:val="000000" w:themeColor="text1"/>
          <w:sz w:val="24"/>
          <w:lang w:val="en-US"/>
        </w:rPr>
        <w:t>April</w:t>
      </w:r>
      <w:r w:rsidR="00045F35" w:rsidRPr="00F614EB">
        <w:rPr>
          <w:rFonts w:ascii="Arial" w:hAnsi="Arial" w:cs="Arial"/>
          <w:b/>
          <w:bCs/>
          <w:color w:val="000000" w:themeColor="text1"/>
          <w:sz w:val="24"/>
          <w:lang w:val="en-US"/>
        </w:rPr>
        <w:t xml:space="preserve"> </w:t>
      </w:r>
      <w:r w:rsidR="00045F35">
        <w:rPr>
          <w:rFonts w:ascii="Arial" w:hAnsi="Arial" w:cs="Arial"/>
          <w:b/>
          <w:bCs/>
          <w:color w:val="000000" w:themeColor="text1"/>
          <w:sz w:val="24"/>
          <w:lang w:val="en-US"/>
        </w:rPr>
        <w:t>12</w:t>
      </w:r>
      <w:r w:rsidR="00045F35" w:rsidRPr="00227DF5">
        <w:rPr>
          <w:rFonts w:ascii="Arial" w:hAnsi="Arial" w:cs="Arial"/>
          <w:b/>
          <w:bCs/>
          <w:color w:val="000000" w:themeColor="text1"/>
          <w:sz w:val="24"/>
          <w:vertAlign w:val="superscript"/>
          <w:lang w:val="en-US"/>
        </w:rPr>
        <w:t>th</w:t>
      </w:r>
      <w:r w:rsidR="00045F35" w:rsidRPr="00F614EB">
        <w:rPr>
          <w:rFonts w:ascii="Arial" w:hAnsi="Arial" w:cs="Arial"/>
          <w:b/>
          <w:bCs/>
          <w:color w:val="000000" w:themeColor="text1"/>
          <w:sz w:val="24"/>
          <w:lang w:val="en-US"/>
        </w:rPr>
        <w:t xml:space="preserve">, 2019  </w:t>
      </w:r>
    </w:p>
    <w:p w14:paraId="1DBBE859" w14:textId="77777777" w:rsidR="002F1962" w:rsidRPr="008342D2" w:rsidRDefault="002F1962" w:rsidP="006D79FB">
      <w:pPr>
        <w:pStyle w:val="Header"/>
        <w:tabs>
          <w:tab w:val="right" w:pos="8280"/>
          <w:tab w:val="right" w:pos="9781"/>
        </w:tabs>
        <w:ind w:right="-58"/>
        <w:rPr>
          <w:rFonts w:eastAsia="MS Mincho" w:cs="Arial"/>
          <w:b w:val="0"/>
          <w:bCs/>
          <w:sz w:val="24"/>
          <w:lang w:val="en-GB" w:eastAsia="ja-JP"/>
        </w:rPr>
      </w:pPr>
    </w:p>
    <w:p w14:paraId="1B8C786C" w14:textId="2CE9454C" w:rsidR="006D79FB" w:rsidRDefault="006D79FB" w:rsidP="00582048">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w:t>
      </w:r>
      <w:r w:rsidR="00DF322F">
        <w:rPr>
          <w:rFonts w:cs="Arial"/>
          <w:bCs/>
          <w:sz w:val="24"/>
        </w:rPr>
        <w:t>2</w:t>
      </w:r>
      <w:r w:rsidR="00496462">
        <w:rPr>
          <w:rFonts w:cs="Arial"/>
          <w:bCs/>
          <w:sz w:val="24"/>
        </w:rPr>
        <w:t>.4</w:t>
      </w:r>
    </w:p>
    <w:p w14:paraId="76F48E7D" w14:textId="77777777" w:rsidR="006D79FB" w:rsidRPr="0099619E" w:rsidRDefault="000F1D8F" w:rsidP="00582048">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3711127D" w:rsidR="006D79FB" w:rsidRPr="0099619E" w:rsidRDefault="000F1D8F" w:rsidP="00582048">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A50464" w:rsidRPr="00A50464">
        <w:rPr>
          <w:rFonts w:cs="Arial"/>
          <w:noProof w:val="0"/>
          <w:snapToGrid w:val="0"/>
          <w:kern w:val="2"/>
          <w:sz w:val="24"/>
          <w:lang w:eastAsia="ko-KR"/>
        </w:rPr>
        <w:t>Enhancements to configured grants for NR-unlicensed</w:t>
      </w:r>
    </w:p>
    <w:p w14:paraId="0EC8770F" w14:textId="596F7D55" w:rsidR="006D79FB" w:rsidRDefault="006D79FB" w:rsidP="00A50464">
      <w:pPr>
        <w:widowControl w:val="0"/>
        <w:pBdr>
          <w:bottom w:val="single" w:sz="12" w:space="1" w:color="auto"/>
        </w:pBdr>
        <w:tabs>
          <w:tab w:val="center" w:pos="4986"/>
        </w:tabs>
        <w:spacing w:after="0" w:line="360" w:lineRule="auto"/>
        <w:jc w:val="both"/>
        <w:rPr>
          <w:rFonts w:ascii="Arial" w:hAnsi="Arial" w:cs="Arial"/>
          <w:b/>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582048">
        <w:t xml:space="preserve">   </w:t>
      </w:r>
      <w:r w:rsidRPr="00D61A36">
        <w:rPr>
          <w:rFonts w:ascii="Arial" w:hAnsi="Arial" w:cs="Arial"/>
          <w:b/>
          <w:snapToGrid w:val="0"/>
          <w:kern w:val="2"/>
          <w:sz w:val="24"/>
          <w:lang w:val="en-US" w:eastAsia="ko-KR"/>
        </w:rPr>
        <w:t>Discussion/Decision</w:t>
      </w:r>
      <w:r w:rsidR="00A50464">
        <w:rPr>
          <w:rFonts w:ascii="Arial" w:hAnsi="Arial" w:cs="Arial"/>
          <w:b/>
          <w:snapToGrid w:val="0"/>
          <w:kern w:val="2"/>
          <w:sz w:val="24"/>
          <w:lang w:val="en-US" w:eastAsia="ko-KR"/>
        </w:rPr>
        <w:tab/>
      </w:r>
    </w:p>
    <w:p w14:paraId="3B8C466D" w14:textId="77777777" w:rsidR="00582048" w:rsidRPr="0099619E" w:rsidRDefault="00582048" w:rsidP="006D79FB">
      <w:pPr>
        <w:widowControl w:val="0"/>
        <w:pBdr>
          <w:bottom w:val="single" w:sz="12" w:space="1" w:color="auto"/>
        </w:pBdr>
        <w:spacing w:after="0" w:line="360" w:lineRule="auto"/>
        <w:rPr>
          <w:rFonts w:ascii="Arial" w:hAnsi="Arial" w:cs="Arial"/>
          <w:snapToGrid w:val="0"/>
          <w:kern w:val="2"/>
          <w:sz w:val="24"/>
          <w:lang w:val="en-US" w:eastAsia="ko-KR"/>
        </w:rPr>
      </w:pPr>
    </w:p>
    <w:p w14:paraId="0F76A47C" w14:textId="77777777" w:rsidR="0060614F" w:rsidRPr="00820947" w:rsidRDefault="0060614F" w:rsidP="0060614F">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408A9273" w14:textId="2A3E49B2" w:rsidR="008F5FAD" w:rsidRDefault="00A371F9" w:rsidP="008F5FAD">
      <w:r>
        <w:t>In 3GPP TSG RAN Meeting #82, a new WID on NR-based access to Unlicensed Spectrum (RP-182878) [1] was approved.</w:t>
      </w:r>
      <w:r w:rsidR="008F5FAD" w:rsidRPr="008F5FAD">
        <w:t xml:space="preserve"> </w:t>
      </w:r>
      <w:r w:rsidR="008F5FAD">
        <w:t>As part of the objectives of the work item, the following physical layer aspects related to the design of configured grant operation were suggested to be specified as per the outcome of the study item (TR38.889) [2]:</w:t>
      </w:r>
    </w:p>
    <w:tbl>
      <w:tblPr>
        <w:tblStyle w:val="TableGrid"/>
        <w:tblW w:w="0" w:type="auto"/>
        <w:tblLook w:val="04A0" w:firstRow="1" w:lastRow="0" w:firstColumn="1" w:lastColumn="0" w:noHBand="0" w:noVBand="1"/>
      </w:tblPr>
      <w:tblGrid>
        <w:gridCol w:w="9919"/>
      </w:tblGrid>
      <w:tr w:rsidR="008F5FAD" w14:paraId="050294C3" w14:textId="77777777" w:rsidTr="008F5FAD">
        <w:tc>
          <w:tcPr>
            <w:tcW w:w="9919" w:type="dxa"/>
            <w:tcBorders>
              <w:top w:val="single" w:sz="4" w:space="0" w:color="auto"/>
              <w:left w:val="single" w:sz="4" w:space="0" w:color="auto"/>
              <w:bottom w:val="single" w:sz="4" w:space="0" w:color="auto"/>
              <w:right w:val="single" w:sz="4" w:space="0" w:color="auto"/>
            </w:tcBorders>
            <w:hideMark/>
          </w:tcPr>
          <w:p w14:paraId="6DEDA198" w14:textId="77777777" w:rsidR="008F5FAD" w:rsidRDefault="008F5FAD">
            <w:pPr>
              <w:pStyle w:val="B1"/>
              <w:rPr>
                <w:i/>
                <w:lang w:eastAsia="ja-JP"/>
              </w:rPr>
            </w:pPr>
            <w:r>
              <w:rPr>
                <w:i/>
                <w:lang w:eastAsia="ja-JP"/>
              </w:rPr>
              <w:t>Physical layer procedure(s) including [RAN1, RAN2]:</w:t>
            </w:r>
          </w:p>
          <w:p w14:paraId="2458FD85" w14:textId="08D7F920" w:rsidR="008F5FAD" w:rsidRPr="00903716" w:rsidRDefault="008F5FAD" w:rsidP="008F5FAD">
            <w:pPr>
              <w:pStyle w:val="B2"/>
              <w:rPr>
                <w:lang w:eastAsia="ja-JP"/>
              </w:rPr>
            </w:pPr>
            <w:r>
              <w:rPr>
                <w:i/>
                <w:lang w:eastAsia="ja-JP"/>
              </w:rPr>
              <w:t xml:space="preserve">- </w:t>
            </w:r>
            <w:r>
              <w:rPr>
                <w:lang w:eastAsia="ja-JP"/>
              </w:rPr>
              <w:t>Configured Grant operation: NR Type-1 and Type-2 configured grant mechanisms are the baseline for NR-U operation with modifications in line with agreements during the study phase (NR-U TR section 7.2.1.3.4). (RAN1)</w:t>
            </w:r>
          </w:p>
        </w:tc>
      </w:tr>
    </w:tbl>
    <w:p w14:paraId="5590D734" w14:textId="35B47AC6" w:rsidR="0061200C" w:rsidRDefault="00A371F9" w:rsidP="00582048">
      <w:pPr>
        <w:spacing w:before="180" w:after="120"/>
        <w:ind w:firstLine="288"/>
        <w:jc w:val="both"/>
      </w:pPr>
      <w:r>
        <w:t xml:space="preserve"> </w:t>
      </w:r>
      <w:r w:rsidR="008F5FAD">
        <w:t>In this context, the following agreements related to configured grant operation were made during the previous RAN1 meeting</w:t>
      </w:r>
      <w:r w:rsidR="00045F35">
        <w:t>s</w:t>
      </w:r>
      <w:r w:rsidR="008F5FAD">
        <w:t xml:space="preserve"> [3</w:t>
      </w:r>
      <w:r w:rsidR="00045F35">
        <w:t>-4</w:t>
      </w:r>
      <w:r w:rsidR="008F5FA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61200C" w14:paraId="693C4645" w14:textId="77777777" w:rsidTr="00D81E1E">
        <w:tc>
          <w:tcPr>
            <w:tcW w:w="9919" w:type="dxa"/>
            <w:shd w:val="clear" w:color="auto" w:fill="auto"/>
          </w:tcPr>
          <w:p w14:paraId="4EFA98EF" w14:textId="73DF4E46" w:rsidR="008F5FAD" w:rsidRDefault="008F5FAD" w:rsidP="00903716">
            <w:pPr>
              <w:overflowPunct/>
              <w:autoSpaceDE/>
              <w:autoSpaceDN/>
              <w:adjustRightInd/>
              <w:spacing w:after="0"/>
              <w:textAlignment w:val="auto"/>
              <w:rPr>
                <w:lang w:val="en-US" w:eastAsia="x-none"/>
              </w:rPr>
            </w:pPr>
          </w:p>
          <w:p w14:paraId="28A5419A" w14:textId="77777777" w:rsidR="0045778E" w:rsidRDefault="0045778E" w:rsidP="0045778E">
            <w:pPr>
              <w:rPr>
                <w:rFonts w:cs="Times"/>
                <w:lang w:val="en-US" w:eastAsia="x-none"/>
              </w:rPr>
            </w:pPr>
            <w:r>
              <w:rPr>
                <w:rFonts w:cs="Times"/>
                <w:highlight w:val="green"/>
                <w:lang w:val="en-US" w:eastAsia="x-none"/>
              </w:rPr>
              <w:t>Agreement:</w:t>
            </w:r>
          </w:p>
          <w:p w14:paraId="66D28277" w14:textId="77777777" w:rsidR="0045778E" w:rsidRDefault="0045778E" w:rsidP="0045778E">
            <w:pPr>
              <w:rPr>
                <w:rFonts w:cs="Times"/>
                <w:lang w:val="en-US" w:eastAsia="x-none"/>
              </w:rPr>
            </w:pPr>
            <w:r>
              <w:rPr>
                <w:rFonts w:cs="Times"/>
                <w:lang w:val="en-US" w:eastAsia="x-none"/>
              </w:rPr>
              <w:t>For configured grant resource configuration in time domain, the following alternatives are to be studied with more detailed proposal and analysis, strive to down-select in RAN1#96:</w:t>
            </w:r>
          </w:p>
          <w:p w14:paraId="34E4010C" w14:textId="77777777" w:rsidR="0045778E" w:rsidRDefault="0045778E" w:rsidP="0045778E">
            <w:pPr>
              <w:numPr>
                <w:ilvl w:val="0"/>
                <w:numId w:val="48"/>
              </w:numPr>
              <w:overflowPunct/>
              <w:autoSpaceDE/>
              <w:autoSpaceDN/>
              <w:adjustRightInd/>
              <w:spacing w:after="0"/>
              <w:textAlignment w:val="auto"/>
              <w:rPr>
                <w:rFonts w:cs="Times"/>
                <w:lang w:val="en-US" w:eastAsia="x-none"/>
              </w:rPr>
            </w:pPr>
            <w:r>
              <w:rPr>
                <w:rFonts w:cs="Times"/>
                <w:lang w:val="en-US" w:eastAsia="x-none"/>
              </w:rPr>
              <w:t>Alt. 1: Bitmap based approach as baseline with potential enhancement</w:t>
            </w:r>
          </w:p>
          <w:p w14:paraId="2A08FFD4" w14:textId="77777777" w:rsidR="0045778E" w:rsidRDefault="0045778E" w:rsidP="0045778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364B3305" w14:textId="77777777" w:rsidR="0045778E" w:rsidRDefault="0045778E" w:rsidP="0045778E">
            <w:pPr>
              <w:numPr>
                <w:ilvl w:val="0"/>
                <w:numId w:val="48"/>
              </w:numPr>
              <w:overflowPunct/>
              <w:autoSpaceDE/>
              <w:autoSpaceDN/>
              <w:adjustRightInd/>
              <w:spacing w:after="0"/>
              <w:textAlignment w:val="auto"/>
              <w:rPr>
                <w:rFonts w:cs="Times"/>
                <w:lang w:val="en-US" w:eastAsia="x-none"/>
              </w:rPr>
            </w:pPr>
            <w:r>
              <w:rPr>
                <w:rFonts w:cs="Times"/>
                <w:lang w:val="en-US" w:eastAsia="x-none"/>
              </w:rPr>
              <w:t>Alt. 2: NR Rel-15 based time domain resource allocation approach as baseline with potential enhancement</w:t>
            </w:r>
          </w:p>
          <w:p w14:paraId="7DF119D5" w14:textId="77777777" w:rsidR="0045778E" w:rsidRDefault="0045778E" w:rsidP="0045778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25790A79" w14:textId="77777777" w:rsidR="0045778E" w:rsidRDefault="0045778E" w:rsidP="0045778E">
            <w:pPr>
              <w:rPr>
                <w:rFonts w:cs="Times"/>
                <w:lang w:eastAsia="x-none"/>
              </w:rPr>
            </w:pPr>
          </w:p>
          <w:p w14:paraId="4BC07C4D" w14:textId="77777777" w:rsidR="0045778E" w:rsidRDefault="0045778E" w:rsidP="0045778E">
            <w:pPr>
              <w:rPr>
                <w:rFonts w:cs="Times"/>
                <w:lang w:val="en-US" w:eastAsia="x-none"/>
              </w:rPr>
            </w:pPr>
            <w:r>
              <w:rPr>
                <w:rFonts w:cs="Times"/>
                <w:highlight w:val="green"/>
                <w:lang w:val="en-US" w:eastAsia="x-none"/>
              </w:rPr>
              <w:t>Agreement:</w:t>
            </w:r>
          </w:p>
          <w:p w14:paraId="326D6B2B" w14:textId="77777777" w:rsidR="0045778E" w:rsidRDefault="0045778E" w:rsidP="0045778E">
            <w:pPr>
              <w:numPr>
                <w:ilvl w:val="0"/>
                <w:numId w:val="49"/>
              </w:numPr>
              <w:overflowPunct/>
              <w:autoSpaceDE/>
              <w:autoSpaceDN/>
              <w:adjustRightInd/>
              <w:spacing w:after="0"/>
              <w:textAlignment w:val="auto"/>
              <w:rPr>
                <w:rFonts w:cs="Times"/>
                <w:lang w:val="en-US" w:eastAsia="x-none"/>
              </w:rPr>
            </w:pPr>
            <w:r>
              <w:rPr>
                <w:rFonts w:cs="Times"/>
                <w:lang w:val="en-US" w:eastAsia="x-none"/>
              </w:rPr>
              <w:t>Support multiple UE starting time offsets with sub-symbol granularity with FeLAA AUL approach as the baseline</w:t>
            </w:r>
          </w:p>
          <w:p w14:paraId="2AB51841"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FFS: Enhancements specific to NRU</w:t>
            </w:r>
          </w:p>
          <w:p w14:paraId="007041F8" w14:textId="77777777" w:rsidR="0045778E" w:rsidRDefault="0045778E" w:rsidP="0045778E">
            <w:pPr>
              <w:numPr>
                <w:ilvl w:val="0"/>
                <w:numId w:val="49"/>
              </w:numPr>
              <w:overflowPunct/>
              <w:autoSpaceDE/>
              <w:autoSpaceDN/>
              <w:adjustRightInd/>
              <w:spacing w:after="0"/>
              <w:textAlignment w:val="auto"/>
              <w:rPr>
                <w:rFonts w:cs="Times"/>
                <w:lang w:val="en-US" w:eastAsia="x-none"/>
              </w:rPr>
            </w:pPr>
            <w:r>
              <w:rPr>
                <w:rFonts w:cs="Times"/>
                <w:lang w:val="en-US" w:eastAsia="x-none"/>
              </w:rPr>
              <w:t>Companies are encouraged to provide views and analysis on the following issues:</w:t>
            </w:r>
          </w:p>
          <w:p w14:paraId="6D9F7E17"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to support allowing the UE to start transmission later than the starting symbol as indicated in configured grant based on LBT outcome</w:t>
            </w:r>
          </w:p>
          <w:p w14:paraId="1AB51EA3" w14:textId="77777777" w:rsidR="0045778E" w:rsidRDefault="0045778E" w:rsidP="0045778E">
            <w:pPr>
              <w:numPr>
                <w:ilvl w:val="2"/>
                <w:numId w:val="49"/>
              </w:numPr>
              <w:overflowPunct/>
              <w:autoSpaceDE/>
              <w:autoSpaceDN/>
              <w:adjustRightInd/>
              <w:spacing w:after="0"/>
              <w:textAlignment w:val="auto"/>
              <w:rPr>
                <w:rFonts w:cs="Times"/>
                <w:lang w:val="en-US" w:eastAsia="x-none"/>
              </w:rPr>
            </w:pPr>
            <w:r>
              <w:rPr>
                <w:rFonts w:cs="Times"/>
                <w:lang w:val="en-US" w:eastAsia="x-none"/>
              </w:rPr>
              <w:t>If yes, multiple starting positions within a slot for a configured grant configuration;</w:t>
            </w:r>
          </w:p>
          <w:p w14:paraId="31650FFC"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Alt. 1: subset of symbols</w:t>
            </w:r>
          </w:p>
          <w:p w14:paraId="0D22F5F1"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Alt. 2: any symbol</w:t>
            </w:r>
          </w:p>
          <w:p w14:paraId="1141C54B"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gNB knowledge of starting symbol, whether UE indicates to gNB</w:t>
            </w:r>
          </w:p>
          <w:p w14:paraId="233A7E34"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signaling details</w:t>
            </w:r>
          </w:p>
          <w:p w14:paraId="16084DF6"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whether similar design for scheduled grant and configured grant</w:t>
            </w:r>
          </w:p>
          <w:p w14:paraId="57A38B44"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ending symbol can be punctured</w:t>
            </w:r>
          </w:p>
          <w:p w14:paraId="382292AF"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position of the ending symbol can be shifted depending on the starting position due to LBT procedures</w:t>
            </w:r>
          </w:p>
          <w:p w14:paraId="21621B64" w14:textId="77777777" w:rsidR="0045778E" w:rsidRDefault="0045778E" w:rsidP="0045778E">
            <w:pPr>
              <w:rPr>
                <w:rFonts w:cs="Times"/>
                <w:lang w:eastAsia="x-none"/>
              </w:rPr>
            </w:pPr>
          </w:p>
          <w:p w14:paraId="4BC1A0AC" w14:textId="77777777" w:rsidR="0045778E" w:rsidRDefault="0045778E" w:rsidP="0045778E">
            <w:pPr>
              <w:rPr>
                <w:rFonts w:cs="Times"/>
                <w:u w:val="single"/>
                <w:lang w:eastAsia="x-none"/>
              </w:rPr>
            </w:pPr>
            <w:r>
              <w:rPr>
                <w:rFonts w:cs="Times"/>
                <w:u w:val="single"/>
                <w:lang w:eastAsia="x-none"/>
              </w:rPr>
              <w:lastRenderedPageBreak/>
              <w:t>Conclusion:</w:t>
            </w:r>
          </w:p>
          <w:p w14:paraId="5E3DBC0D" w14:textId="77777777" w:rsidR="0045778E" w:rsidRDefault="0045778E" w:rsidP="0045778E">
            <w:pPr>
              <w:rPr>
                <w:rFonts w:cs="Times"/>
                <w:lang w:val="en-US" w:eastAsia="x-none"/>
              </w:rPr>
            </w:pPr>
            <w:r>
              <w:rPr>
                <w:rFonts w:cs="Times"/>
                <w:lang w:val="en-US" w:eastAsia="x-none"/>
              </w:rPr>
              <w:t xml:space="preserve">The following aspects should be discussed further as part of the channel access discussions </w:t>
            </w:r>
          </w:p>
          <w:p w14:paraId="01642933" w14:textId="77777777" w:rsidR="0045778E" w:rsidRDefault="0045778E" w:rsidP="0045778E">
            <w:pPr>
              <w:numPr>
                <w:ilvl w:val="0"/>
                <w:numId w:val="50"/>
              </w:numPr>
              <w:overflowPunct/>
              <w:autoSpaceDE/>
              <w:autoSpaceDN/>
              <w:adjustRightInd/>
              <w:spacing w:after="0"/>
              <w:textAlignment w:val="auto"/>
              <w:rPr>
                <w:rFonts w:cs="Times"/>
                <w:lang w:val="en-US" w:eastAsia="x-none"/>
              </w:rPr>
            </w:pPr>
            <w:r>
              <w:rPr>
                <w:rFonts w:cs="Times"/>
                <w:lang w:val="en-US" w:eastAsia="x-none"/>
              </w:rPr>
              <w:t>Contention window adjustment</w:t>
            </w:r>
          </w:p>
          <w:p w14:paraId="7A8D4145" w14:textId="77777777" w:rsidR="0045778E" w:rsidRDefault="0045778E" w:rsidP="0045778E">
            <w:pPr>
              <w:numPr>
                <w:ilvl w:val="0"/>
                <w:numId w:val="50"/>
              </w:numPr>
              <w:overflowPunct/>
              <w:autoSpaceDE/>
              <w:autoSpaceDN/>
              <w:adjustRightInd/>
              <w:spacing w:after="0"/>
              <w:textAlignment w:val="auto"/>
              <w:rPr>
                <w:rFonts w:cs="Times"/>
                <w:lang w:val="en-US" w:eastAsia="x-none"/>
              </w:rPr>
            </w:pPr>
            <w:r>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180DF9AB" w14:textId="77777777" w:rsidR="0045778E" w:rsidRDefault="0045778E" w:rsidP="0045778E">
            <w:pPr>
              <w:rPr>
                <w:rFonts w:cs="Times"/>
                <w:lang w:val="en-US" w:eastAsia="x-none"/>
              </w:rPr>
            </w:pPr>
          </w:p>
          <w:p w14:paraId="6B2FCF0A" w14:textId="77777777" w:rsidR="0045778E" w:rsidRDefault="0045778E" w:rsidP="0045778E">
            <w:pPr>
              <w:rPr>
                <w:rFonts w:cs="Times"/>
                <w:lang w:eastAsia="x-none"/>
              </w:rPr>
            </w:pPr>
            <w:r>
              <w:rPr>
                <w:rFonts w:cs="Times"/>
                <w:highlight w:val="green"/>
                <w:lang w:eastAsia="x-none"/>
              </w:rPr>
              <w:t>Agreement:</w:t>
            </w:r>
          </w:p>
          <w:p w14:paraId="24269C22" w14:textId="77777777" w:rsidR="0045778E" w:rsidRDefault="0045778E" w:rsidP="00045F35">
            <w:pPr>
              <w:spacing w:after="0"/>
              <w:rPr>
                <w:rFonts w:cs="Times"/>
                <w:lang w:eastAsia="x-none"/>
              </w:rPr>
            </w:pPr>
            <w:r>
              <w:rPr>
                <w:rFonts w:cs="Times"/>
                <w:lang w:eastAsia="x-none"/>
              </w:rPr>
              <w:t>CG-UCI should at least include the following information:</w:t>
            </w:r>
          </w:p>
          <w:p w14:paraId="78409499"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HARQ ID</w:t>
            </w:r>
          </w:p>
          <w:p w14:paraId="6091A006"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NDI</w:t>
            </w:r>
          </w:p>
          <w:p w14:paraId="4DB4FC7E"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RV</w:t>
            </w:r>
          </w:p>
          <w:p w14:paraId="33474058"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COT sharing information, FFS details</w:t>
            </w:r>
          </w:p>
          <w:p w14:paraId="77F3E05A" w14:textId="77777777" w:rsidR="008F5FAD"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FFS: other information including UE ID</w:t>
            </w:r>
          </w:p>
          <w:p w14:paraId="61F2DA6C" w14:textId="77777777" w:rsidR="00045F35" w:rsidRDefault="00045F35" w:rsidP="00045F35">
            <w:pPr>
              <w:overflowPunct/>
              <w:autoSpaceDE/>
              <w:autoSpaceDN/>
              <w:adjustRightInd/>
              <w:spacing w:after="0"/>
              <w:textAlignment w:val="auto"/>
              <w:rPr>
                <w:rFonts w:cs="Times"/>
                <w:lang w:eastAsia="x-none"/>
              </w:rPr>
            </w:pPr>
          </w:p>
          <w:p w14:paraId="5CE72AB1" w14:textId="77777777" w:rsidR="00045F35" w:rsidRDefault="00045F35" w:rsidP="00045F35">
            <w:pPr>
              <w:rPr>
                <w:lang w:eastAsia="x-none"/>
              </w:rPr>
            </w:pPr>
            <w:r w:rsidRPr="00E044F3">
              <w:rPr>
                <w:highlight w:val="green"/>
                <w:lang w:eastAsia="x-none"/>
              </w:rPr>
              <w:t>Agreement:</w:t>
            </w:r>
          </w:p>
          <w:p w14:paraId="2B5DB0AD" w14:textId="77777777" w:rsidR="00045F35" w:rsidRDefault="00045F35" w:rsidP="00045F35">
            <w:pPr>
              <w:spacing w:after="0"/>
              <w:rPr>
                <w:lang w:eastAsia="x-none"/>
              </w:rPr>
            </w:pPr>
            <w:r>
              <w:rPr>
                <w:lang w:eastAsia="x-none"/>
              </w:rPr>
              <w:t>For PUSCH transmitted using CG, CBG-based retransmission is supported at least by using dedicated scheduled resource allocated by an UL grant.</w:t>
            </w:r>
          </w:p>
          <w:p w14:paraId="444FB7A9" w14:textId="77777777" w:rsidR="00045F35" w:rsidRDefault="00045F35" w:rsidP="00045F35">
            <w:pPr>
              <w:numPr>
                <w:ilvl w:val="0"/>
                <w:numId w:val="54"/>
              </w:numPr>
              <w:overflowPunct/>
              <w:autoSpaceDE/>
              <w:autoSpaceDN/>
              <w:adjustRightInd/>
              <w:spacing w:after="0"/>
              <w:textAlignment w:val="auto"/>
              <w:rPr>
                <w:lang w:eastAsia="x-none"/>
              </w:rPr>
            </w:pPr>
            <w:r>
              <w:rPr>
                <w:lang w:eastAsia="x-none"/>
              </w:rPr>
              <w:t>FFS: CBG-based retransmission using a configured grant</w:t>
            </w:r>
          </w:p>
          <w:p w14:paraId="4145ADEE" w14:textId="77777777" w:rsidR="00045F35" w:rsidRDefault="00045F35" w:rsidP="00045F35">
            <w:pPr>
              <w:numPr>
                <w:ilvl w:val="0"/>
                <w:numId w:val="54"/>
              </w:numPr>
              <w:overflowPunct/>
              <w:autoSpaceDE/>
              <w:autoSpaceDN/>
              <w:adjustRightInd/>
              <w:spacing w:after="0"/>
              <w:textAlignment w:val="auto"/>
              <w:rPr>
                <w:lang w:eastAsia="x-none"/>
              </w:rPr>
            </w:pPr>
            <w:r>
              <w:rPr>
                <w:lang w:eastAsia="x-none"/>
              </w:rPr>
              <w:t>Note: Include this agreement in an LS to RAN2 informing them of relevant RAN1 agreements</w:t>
            </w:r>
          </w:p>
          <w:p w14:paraId="292E4DA4" w14:textId="77777777" w:rsidR="00045F35" w:rsidRDefault="00045F35" w:rsidP="00045F35">
            <w:pPr>
              <w:rPr>
                <w:lang w:eastAsia="x-none"/>
              </w:rPr>
            </w:pPr>
          </w:p>
          <w:p w14:paraId="70655FAC" w14:textId="77777777" w:rsidR="00045F35" w:rsidRDefault="00045F35" w:rsidP="00045F35">
            <w:pPr>
              <w:rPr>
                <w:lang w:eastAsia="x-none"/>
              </w:rPr>
            </w:pPr>
            <w:r w:rsidRPr="00D07C8C">
              <w:rPr>
                <w:highlight w:val="green"/>
                <w:lang w:eastAsia="x-none"/>
              </w:rPr>
              <w:t>Agreement:</w:t>
            </w:r>
          </w:p>
          <w:p w14:paraId="7C14342E" w14:textId="77777777" w:rsidR="00045F35" w:rsidRDefault="00045F35" w:rsidP="00045F35">
            <w:pPr>
              <w:spacing w:after="0"/>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2E22BBBA" w14:textId="77777777" w:rsidR="00045F35" w:rsidRDefault="00045F35" w:rsidP="00045F35">
            <w:pPr>
              <w:numPr>
                <w:ilvl w:val="0"/>
                <w:numId w:val="55"/>
              </w:numPr>
              <w:overflowPunct/>
              <w:autoSpaceDE/>
              <w:autoSpaceDN/>
              <w:adjustRightInd/>
              <w:spacing w:after="0"/>
              <w:textAlignment w:val="auto"/>
              <w:rPr>
                <w:lang w:eastAsia="x-none"/>
              </w:rPr>
            </w:pPr>
            <w:r>
              <w:rPr>
                <w:lang w:eastAsia="x-none"/>
              </w:rPr>
              <w:t>Note: Include this agreement in an LS to RAN2 informing them of relevant RAN1 agreements</w:t>
            </w:r>
          </w:p>
          <w:p w14:paraId="0588A185" w14:textId="77777777" w:rsidR="00045F35" w:rsidRDefault="00045F35" w:rsidP="00045F35">
            <w:pPr>
              <w:rPr>
                <w:lang w:eastAsia="x-none"/>
              </w:rPr>
            </w:pPr>
          </w:p>
          <w:p w14:paraId="65A921B6" w14:textId="77777777" w:rsidR="00045F35" w:rsidRDefault="00045F35" w:rsidP="00045F35">
            <w:pPr>
              <w:rPr>
                <w:lang w:eastAsia="x-none"/>
              </w:rPr>
            </w:pPr>
            <w:r w:rsidRPr="00AD0057">
              <w:rPr>
                <w:highlight w:val="green"/>
                <w:lang w:eastAsia="x-none"/>
              </w:rPr>
              <w:t>Agreement:</w:t>
            </w:r>
          </w:p>
          <w:p w14:paraId="247F3E60" w14:textId="77777777" w:rsidR="00045F35" w:rsidRDefault="00045F35" w:rsidP="00045F35">
            <w:pPr>
              <w:spacing w:after="0"/>
            </w:pPr>
            <w:r>
              <w:t>When a UE initiates a channel occupancy with a transmission using a configured grant, it can signal at least the following</w:t>
            </w:r>
          </w:p>
          <w:p w14:paraId="4088BAFF" w14:textId="77777777" w:rsidR="00045F35" w:rsidRPr="00AD0057" w:rsidRDefault="00045F35" w:rsidP="00045F35">
            <w:pPr>
              <w:numPr>
                <w:ilvl w:val="0"/>
                <w:numId w:val="55"/>
              </w:numPr>
              <w:overflowPunct/>
              <w:autoSpaceDE/>
              <w:autoSpaceDN/>
              <w:adjustRightInd/>
              <w:spacing w:after="0"/>
              <w:textAlignment w:val="auto"/>
              <w:rPr>
                <w:lang w:eastAsia="x-none"/>
              </w:rPr>
            </w:pPr>
            <w:r>
              <w:t>The duration that the gNB is allowed to transmit in the channel occupancy initiated by the UE</w:t>
            </w:r>
          </w:p>
          <w:p w14:paraId="587AA579" w14:textId="77777777" w:rsidR="00045F35" w:rsidRDefault="00045F35" w:rsidP="00045F35">
            <w:pPr>
              <w:numPr>
                <w:ilvl w:val="0"/>
                <w:numId w:val="55"/>
              </w:numPr>
              <w:overflowPunct/>
              <w:autoSpaceDE/>
              <w:autoSpaceDN/>
              <w:adjustRightInd/>
              <w:spacing w:after="0"/>
              <w:textAlignment w:val="auto"/>
              <w:rPr>
                <w:lang w:eastAsia="x-none"/>
              </w:rPr>
            </w:pPr>
            <w:r>
              <w:rPr>
                <w:lang w:eastAsia="x-none"/>
              </w:rPr>
              <w:t xml:space="preserve">FFS: </w:t>
            </w:r>
          </w:p>
          <w:p w14:paraId="742AEED1"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How the duration is signalled</w:t>
            </w:r>
          </w:p>
          <w:p w14:paraId="2E18BC4A"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Whether the UE should signal continued use of the COT for its own transmissions</w:t>
            </w:r>
          </w:p>
          <w:p w14:paraId="05FC402C"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LBT priority class</w:t>
            </w:r>
          </w:p>
          <w:p w14:paraId="2966D669" w14:textId="7B0E4D20" w:rsidR="00045F35" w:rsidRPr="00903716" w:rsidRDefault="00045F35" w:rsidP="00045F35">
            <w:pPr>
              <w:overflowPunct/>
              <w:autoSpaceDE/>
              <w:autoSpaceDN/>
              <w:adjustRightInd/>
              <w:spacing w:after="0"/>
              <w:textAlignment w:val="auto"/>
              <w:rPr>
                <w:rFonts w:cs="Times"/>
                <w:lang w:eastAsia="x-none"/>
              </w:rPr>
            </w:pPr>
          </w:p>
        </w:tc>
      </w:tr>
    </w:tbl>
    <w:p w14:paraId="5E988447" w14:textId="77777777" w:rsidR="00C26E40" w:rsidRDefault="00C26E40" w:rsidP="00DF7219">
      <w:pPr>
        <w:spacing w:after="0"/>
        <w:jc w:val="both"/>
      </w:pPr>
    </w:p>
    <w:p w14:paraId="6D8B1954" w14:textId="2A17B24C" w:rsidR="0061200C" w:rsidRDefault="0061200C" w:rsidP="00DF7219">
      <w:pPr>
        <w:spacing w:after="0"/>
        <w:jc w:val="both"/>
      </w:pPr>
      <w:r>
        <w:t xml:space="preserve">In the context of the agreements provided above, in this contribution we will discuss </w:t>
      </w:r>
      <w:r w:rsidR="00C5128E">
        <w:t>the enhancements for support of the configured grant operation for NR in the unlicensed spectrum.</w:t>
      </w:r>
    </w:p>
    <w:p w14:paraId="0C579AA3" w14:textId="77777777" w:rsidR="005E1C63" w:rsidRDefault="005E1C63" w:rsidP="00DF7219">
      <w:pPr>
        <w:spacing w:after="0"/>
        <w:jc w:val="both"/>
      </w:pPr>
    </w:p>
    <w:p w14:paraId="52543D2A" w14:textId="78C57BE5" w:rsidR="00FB19B2" w:rsidRPr="00D609FD" w:rsidRDefault="0060614F" w:rsidP="00D609FD">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55F22DEB" w14:textId="08DD864D" w:rsidR="00D609FD" w:rsidRPr="00D609FD" w:rsidRDefault="00D609FD" w:rsidP="00D609FD">
      <w:pPr>
        <w:pStyle w:val="Heading2"/>
        <w:rPr>
          <w:b/>
          <w:sz w:val="24"/>
          <w:szCs w:val="24"/>
        </w:rPr>
      </w:pPr>
      <w:r w:rsidRPr="00D609FD">
        <w:rPr>
          <w:b/>
          <w:sz w:val="24"/>
          <w:szCs w:val="24"/>
        </w:rPr>
        <w:t>2.1 Time-Domain Allocation</w:t>
      </w:r>
    </w:p>
    <w:p w14:paraId="66BC158B" w14:textId="61754951" w:rsidR="00AA6381" w:rsidRDefault="00045F35" w:rsidP="00AA6381">
      <w:pPr>
        <w:jc w:val="both"/>
      </w:pPr>
      <w:r>
        <w:t xml:space="preserve">During the </w:t>
      </w:r>
      <w:r w:rsidR="00557C4D">
        <w:t xml:space="preserve">RAN1 </w:t>
      </w:r>
      <w:r w:rsidR="00557C4D">
        <w:rPr>
          <w:kern w:val="2"/>
          <w:lang w:val="en-US" w:eastAsia="ko-KR"/>
        </w:rPr>
        <w:t xml:space="preserve">#AH 1901 </w:t>
      </w:r>
      <w:r w:rsidR="00557C4D">
        <w:t xml:space="preserve">meeting [3] </w:t>
      </w:r>
      <w:r>
        <w:t xml:space="preserve">it was agreed </w:t>
      </w:r>
      <w:r w:rsidR="00AA6381">
        <w:t xml:space="preserve">to strive to down-select the time-domain allocation approach between bitmap indication and NR rel-15 approach for configured grants in the unlicensed operation. In FeLAA, a bitmap of length 40-bits is used to indicate the subframe allocation to the UE, such that the UE is allowed to perform uplink transmissions using the AUL operation. The difference between the FeLAA scenario and the NR-U scenario is that in FeLAA there is only one SCS that the system can employ, whereas in NR-U the system may employ multiple SCS, and their associated OFDM </w:t>
      </w:r>
      <w:r w:rsidR="00AA6381">
        <w:lastRenderedPageBreak/>
        <w:t>symbol durations</w:t>
      </w:r>
      <w:r w:rsidR="00B949D5">
        <w:t xml:space="preserve"> </w:t>
      </w:r>
      <w:r w:rsidR="004F6DD2">
        <w:t>will</w:t>
      </w:r>
      <w:r w:rsidR="00B949D5">
        <w:t xml:space="preserve"> change accordingly</w:t>
      </w:r>
      <w:r w:rsidR="00AA6381">
        <w:t xml:space="preserve">. Furthermore, the slot and subframe format is different in NR-U from FeLAA, such that now the slot always equals </w:t>
      </w:r>
      <w:r w:rsidR="006F444E">
        <w:t xml:space="preserve">to </w:t>
      </w:r>
      <w:r w:rsidR="00AA6381">
        <w:t xml:space="preserve">14 OFDM symbols, whereas the subframe duration is always 1ms in duration. </w:t>
      </w:r>
    </w:p>
    <w:p w14:paraId="7676F3D2" w14:textId="77777777" w:rsidR="00774818" w:rsidRDefault="00AA6381" w:rsidP="00AA6381">
      <w:pPr>
        <w:jc w:val="both"/>
      </w:pPr>
      <w:r>
        <w:t xml:space="preserve">For configured grants in NR-U, in order to maintain time-domain allocation that remains </w:t>
      </w:r>
      <w:r w:rsidR="00B949D5">
        <w:t>fixed</w:t>
      </w:r>
      <w:r>
        <w:t xml:space="preserve"> between all of the numerologies</w:t>
      </w:r>
      <w:r w:rsidR="00B949D5">
        <w:t xml:space="preserve"> while guaranteeing very flexible selection of the resources to be allocated for configured grant operation</w:t>
      </w:r>
      <w:r>
        <w:t>, the time-domain bitmap can be used to indicate time-domain allocation on a slot basis. Since the bitmap time duration changes depending on the SCS, i.e. 40ms/20ms/10ms for SCS 15</w:t>
      </w:r>
      <w:r w:rsidR="00903716">
        <w:t xml:space="preserve"> </w:t>
      </w:r>
      <w:r>
        <w:t>kHz/30</w:t>
      </w:r>
      <w:r w:rsidR="00903716">
        <w:t xml:space="preserve"> </w:t>
      </w:r>
      <w:r>
        <w:t>kHz/60</w:t>
      </w:r>
      <w:r w:rsidR="00903716">
        <w:t xml:space="preserve"> </w:t>
      </w:r>
      <w:r>
        <w:t>kHz, then the bitmap slot indication simply repeats itself during the time configuration periodicity in multiples of 40</w:t>
      </w:r>
      <w:r w:rsidR="00B949D5">
        <w:t xml:space="preserve"> slots</w:t>
      </w:r>
      <w:r>
        <w:t xml:space="preserve">. </w:t>
      </w:r>
    </w:p>
    <w:p w14:paraId="5893728D" w14:textId="0ACA4E04" w:rsidR="00AA6381" w:rsidRDefault="00774818" w:rsidP="00AA6381">
      <w:pPr>
        <w:jc w:val="both"/>
      </w:pPr>
      <w:r>
        <w:t xml:space="preserve">In the </w:t>
      </w:r>
      <w:r w:rsidR="006F444E">
        <w:t xml:space="preserve">Rel-15 NR </w:t>
      </w:r>
      <w:r>
        <w:t xml:space="preserve">design the </w:t>
      </w:r>
      <w:r>
        <w:rPr>
          <w:kern w:val="2"/>
          <w:lang w:eastAsia="zh-CN"/>
        </w:rPr>
        <w:t xml:space="preserve">time-domain resource configuration for the CG transmissions is periodic, where the periodicity P can assume values that goes from a few symbols up to many slots of length. However, it is important to notice that for the unlicensed operation, while resources are allocated for CG, the actual utilization of these resources is conditional </w:t>
      </w:r>
      <w:r w:rsidR="00B14CA8">
        <w:rPr>
          <w:kern w:val="2"/>
          <w:lang w:eastAsia="zh-CN"/>
        </w:rPr>
        <w:t xml:space="preserve">upon </w:t>
      </w:r>
      <w:r>
        <w:rPr>
          <w:kern w:val="2"/>
          <w:lang w:eastAsia="zh-CN"/>
        </w:rPr>
        <w:t xml:space="preserve">the success of the LBT operation. Therefore, the concept of periodic time-domain configuration introduced for the licensed operation loses its meaning in the context of unlicensed operation. </w:t>
      </w:r>
      <w:r w:rsidR="00A456C7">
        <w:rPr>
          <w:kern w:val="2"/>
          <w:lang w:eastAsia="zh-CN"/>
        </w:rPr>
        <w:t xml:space="preserve">However, if enough resources are allocated for CG operation within a bitmap, it is still possible to enable CG transmissions in a pseudo-periodic manner. </w:t>
      </w:r>
      <w:r>
        <w:rPr>
          <w:kern w:val="2"/>
          <w:lang w:eastAsia="zh-CN"/>
        </w:rPr>
        <w:t xml:space="preserve">That said, </w:t>
      </w:r>
      <w:r w:rsidR="001E7198">
        <w:rPr>
          <w:kern w:val="2"/>
          <w:lang w:eastAsia="zh-CN"/>
        </w:rPr>
        <w:t xml:space="preserve">the bitmap length and the value of P </w:t>
      </w:r>
      <w:r w:rsidR="003F6FA1">
        <w:rPr>
          <w:kern w:val="2"/>
          <w:lang w:eastAsia="zh-CN"/>
        </w:rPr>
        <w:t>are</w:t>
      </w:r>
      <w:r w:rsidR="001E7198">
        <w:rPr>
          <w:kern w:val="2"/>
          <w:lang w:eastAsia="zh-CN"/>
        </w:rPr>
        <w:t xml:space="preserve"> decoupled, and do not need to be necessarily related to each other. For this reason, </w:t>
      </w:r>
      <w:r w:rsidR="003F6FA1">
        <w:rPr>
          <w:kern w:val="2"/>
          <w:lang w:eastAsia="zh-CN"/>
        </w:rPr>
        <w:t xml:space="preserve">time-domain resource </w:t>
      </w:r>
      <w:r w:rsidR="001E7198">
        <w:rPr>
          <w:kern w:val="2"/>
          <w:lang w:eastAsia="zh-CN"/>
        </w:rPr>
        <w:t>allocation for CG transmission</w:t>
      </w:r>
      <w:r w:rsidR="00C034A2">
        <w:rPr>
          <w:kern w:val="2"/>
          <w:lang w:eastAsia="zh-CN"/>
        </w:rPr>
        <w:t>s</w:t>
      </w:r>
      <w:r w:rsidR="001E7198">
        <w:rPr>
          <w:kern w:val="2"/>
          <w:lang w:eastAsia="zh-CN"/>
        </w:rPr>
        <w:t xml:space="preserve"> can be done by</w:t>
      </w:r>
      <w:r w:rsidR="003F6FA1">
        <w:rPr>
          <w:kern w:val="2"/>
          <w:lang w:eastAsia="zh-CN"/>
        </w:rPr>
        <w:t xml:space="preserve"> bitmap with repetitions rather than applying periodicity and offset (Rel-15 NR approach)</w:t>
      </w:r>
      <w:r w:rsidR="00D40D66">
        <w:rPr>
          <w:kern w:val="2"/>
          <w:lang w:eastAsia="zh-CN"/>
        </w:rPr>
        <w:t xml:space="preserve">. </w:t>
      </w:r>
    </w:p>
    <w:p w14:paraId="58C2E91D" w14:textId="0CC48A3F" w:rsidR="00890A1A" w:rsidRDefault="00890A1A" w:rsidP="00716B64">
      <w:pPr>
        <w:jc w:val="both"/>
      </w:pPr>
      <w:r>
        <w:t xml:space="preserve">It is also important to recall </w:t>
      </w:r>
      <w:r w:rsidR="00716B64">
        <w:t xml:space="preserve">in this context, that this procedure has no </w:t>
      </w:r>
      <w:r>
        <w:t xml:space="preserve">effect on the DRS, since during the SI [2] it was agreed that </w:t>
      </w:r>
      <w:r w:rsidR="00716B64">
        <w:t xml:space="preserve">the </w:t>
      </w:r>
      <w:r w:rsidRPr="00716B64">
        <w:t>NR-unlicensed configured grant transmission is not allowed during the time when it overlaps with occasions configured for potential NR-U DRS of the serving cell irrespective of the configured time domain resource for configured grant transmission.</w:t>
      </w:r>
    </w:p>
    <w:p w14:paraId="13689E36" w14:textId="5031E0A8" w:rsidR="0045778E" w:rsidRDefault="0045778E" w:rsidP="0045778E">
      <w:pPr>
        <w:jc w:val="both"/>
        <w:rPr>
          <w:b/>
        </w:rPr>
      </w:pPr>
      <w:r w:rsidRPr="0045778E">
        <w:rPr>
          <w:b/>
        </w:rPr>
        <w:t>Proposal 1: A</w:t>
      </w:r>
      <w:r w:rsidR="003F6FA1">
        <w:rPr>
          <w:b/>
        </w:rPr>
        <w:t xml:space="preserve"> 40-bit</w:t>
      </w:r>
      <w:r w:rsidRPr="0045778E">
        <w:rPr>
          <w:b/>
        </w:rPr>
        <w:t xml:space="preserve"> bitmap is used</w:t>
      </w:r>
      <w:r w:rsidR="003F6FA1">
        <w:rPr>
          <w:b/>
        </w:rPr>
        <w:t xml:space="preserve"> for the resource allocation for configured grant</w:t>
      </w:r>
      <w:r w:rsidRPr="0045778E">
        <w:rPr>
          <w:b/>
        </w:rPr>
        <w:t>, where the bitmap indication is at the slot level</w:t>
      </w:r>
      <w:r w:rsidR="003F6FA1">
        <w:rPr>
          <w:b/>
        </w:rPr>
        <w:t xml:space="preserve"> and repeated every 40 slots.</w:t>
      </w:r>
    </w:p>
    <w:p w14:paraId="43690F51" w14:textId="77777777" w:rsidR="00CF5E3B" w:rsidRDefault="00CF5E3B" w:rsidP="0045778E">
      <w:pPr>
        <w:jc w:val="both"/>
        <w:rPr>
          <w:b/>
        </w:rPr>
      </w:pPr>
    </w:p>
    <w:p w14:paraId="1BB6E6C8" w14:textId="0F42F2C0" w:rsidR="006F444E" w:rsidRPr="00D609FD" w:rsidRDefault="006F444E" w:rsidP="006F444E">
      <w:pPr>
        <w:pStyle w:val="Heading2"/>
        <w:rPr>
          <w:b/>
          <w:sz w:val="24"/>
          <w:szCs w:val="24"/>
        </w:rPr>
      </w:pPr>
      <w:r w:rsidRPr="00D609FD">
        <w:rPr>
          <w:b/>
          <w:sz w:val="24"/>
          <w:szCs w:val="24"/>
        </w:rPr>
        <w:t>2.</w:t>
      </w:r>
      <w:r>
        <w:rPr>
          <w:b/>
          <w:sz w:val="24"/>
          <w:szCs w:val="24"/>
        </w:rPr>
        <w:t xml:space="preserve">2 Starting </w:t>
      </w:r>
      <w:r w:rsidR="00505C1C">
        <w:rPr>
          <w:b/>
          <w:sz w:val="24"/>
          <w:szCs w:val="24"/>
        </w:rPr>
        <w:t>Symbol Occasions within Slot</w:t>
      </w:r>
    </w:p>
    <w:p w14:paraId="00558A5B" w14:textId="0A481AAF" w:rsidR="00AA6381" w:rsidRDefault="00AA6381" w:rsidP="0045778E">
      <w:pPr>
        <w:jc w:val="both"/>
        <w:rPr>
          <w:b/>
        </w:rPr>
      </w:pPr>
      <w:r>
        <w:t xml:space="preserve">For </w:t>
      </w:r>
      <w:r w:rsidR="00B949D5">
        <w:t>configured grant (</w:t>
      </w:r>
      <w:r>
        <w:t>CG</w:t>
      </w:r>
      <w:r w:rsidR="00B949D5">
        <w:t>) operation</w:t>
      </w:r>
      <w:r>
        <w:t xml:space="preserve">, it is preferred to have the DMRS and UCI mapped in deterministic symbols so as to avoid </w:t>
      </w:r>
      <w:r w:rsidR="000F0D16">
        <w:t xml:space="preserve">any complicated blind detection or any potential </w:t>
      </w:r>
      <w:r>
        <w:t>channel estimation performance degradation at the gNB. With PUSCH type A, the DMRS is always mapped deterministically to the slot. For PUSCH type B, the DMRS is located at the beginning of the PUSCH transmission</w:t>
      </w:r>
      <w:r w:rsidR="00BB522F">
        <w:t>, which can vary depending on each UE</w:t>
      </w:r>
      <w:r w:rsidR="00B03C77">
        <w:t>’</w:t>
      </w:r>
      <w:r w:rsidR="00BB522F">
        <w:t>s configured SLIV</w:t>
      </w:r>
      <w:r>
        <w:t xml:space="preserve">. </w:t>
      </w:r>
      <w:r w:rsidR="00532795">
        <w:t>For PUSCH type B</w:t>
      </w:r>
      <w:r w:rsidR="00D2646A">
        <w:t xml:space="preserve">, in the </w:t>
      </w:r>
      <w:r w:rsidR="00532795">
        <w:t xml:space="preserve">first </w:t>
      </w:r>
      <w:r w:rsidR="00D2646A">
        <w:t>slot</w:t>
      </w:r>
      <w:r w:rsidR="00532795">
        <w:t xml:space="preserve"> of the COT which is acquired by a UE</w:t>
      </w:r>
      <w:r w:rsidR="00D2646A">
        <w:t>, the first available symbol</w:t>
      </w:r>
      <w:r w:rsidR="00F1273F">
        <w:t xml:space="preserve"> </w:t>
      </w:r>
      <w:r w:rsidR="00532795">
        <w:t xml:space="preserve">could be used for DMRS mapping and the remaining symbols can be used </w:t>
      </w:r>
      <w:r w:rsidR="00F1273F">
        <w:t>for UL</w:t>
      </w:r>
      <w:r w:rsidR="009841E5">
        <w:t>-</w:t>
      </w:r>
      <w:r w:rsidR="00F1273F">
        <w:t>SCH</w:t>
      </w:r>
      <w:r w:rsidR="00532795">
        <w:t>. However,</w:t>
      </w:r>
      <w:r w:rsidR="00D2646A">
        <w:t xml:space="preserve"> </w:t>
      </w:r>
      <w:r w:rsidR="00532795">
        <w:t>the following contiguous slots of the COT will use symbol #0 for the DMRS transmission.</w:t>
      </w:r>
      <w:r w:rsidR="00D2646A">
        <w:t xml:space="preserve"> Therefore, </w:t>
      </w:r>
      <w:r>
        <w:t xml:space="preserve">the gNB will have to blindly decode the DMRS position </w:t>
      </w:r>
      <w:r w:rsidR="00532795">
        <w:t>for the reception of configured grant PUSCH</w:t>
      </w:r>
      <w:r>
        <w:t xml:space="preserve">, which </w:t>
      </w:r>
      <w:r w:rsidR="00CF5E3B">
        <w:t>can be</w:t>
      </w:r>
      <w:r w:rsidR="00532795">
        <w:t xml:space="preserve"> located </w:t>
      </w:r>
      <w:r>
        <w:t>in multiple positions depending on the starting offset</w:t>
      </w:r>
      <w:r w:rsidR="00AD2A75">
        <w:t xml:space="preserve"> and configured SLIV</w:t>
      </w:r>
      <w:r w:rsidR="00D2646A">
        <w:t>,</w:t>
      </w:r>
      <w:r w:rsidR="00D2646A" w:rsidRPr="00D2646A">
        <w:t xml:space="preserve"> </w:t>
      </w:r>
      <w:r w:rsidR="00D2646A">
        <w:t xml:space="preserve">and the slot </w:t>
      </w:r>
      <w:r w:rsidR="00532795">
        <w:t xml:space="preserve">positions </w:t>
      </w:r>
      <w:r w:rsidR="00D2646A">
        <w:t xml:space="preserve">within </w:t>
      </w:r>
      <w:r w:rsidR="00532795">
        <w:t xml:space="preserve">the </w:t>
      </w:r>
      <w:r w:rsidR="00D2646A">
        <w:t>UE acquired COT</w:t>
      </w:r>
      <w:r w:rsidR="00A86F5C">
        <w:t xml:space="preserve">. Furthermore, the gNB will have to </w:t>
      </w:r>
      <w:r w:rsidR="00532795">
        <w:t>check symbol #0 for the</w:t>
      </w:r>
      <w:r w:rsidR="00A86F5C">
        <w:t xml:space="preserve"> case </w:t>
      </w:r>
      <w:r w:rsidR="00532795">
        <w:t xml:space="preserve">that </w:t>
      </w:r>
      <w:r w:rsidR="00A86F5C">
        <w:t>it has missed the first</w:t>
      </w:r>
      <w:r w:rsidR="00532795">
        <w:t xml:space="preserve"> slot of the configured grant UL burst</w:t>
      </w:r>
      <w:r>
        <w:t>. This can also cause degradation in UCI decoding performance at the gNB.</w:t>
      </w:r>
      <w:r w:rsidR="00496743">
        <w:t xml:space="preserve"> </w:t>
      </w:r>
      <w:r w:rsidR="00F1273F">
        <w:t>L</w:t>
      </w:r>
      <w:r w:rsidR="00496743">
        <w:t>astly, for the CG operation in NR-U, it is desirable to transmit PUSCH</w:t>
      </w:r>
      <w:r w:rsidR="008D5F93">
        <w:t>s</w:t>
      </w:r>
      <w:r w:rsidR="00496743">
        <w:t xml:space="preserve"> in multiple contiguous slots in order to fully utilize the </w:t>
      </w:r>
      <w:r w:rsidR="008D5F93">
        <w:t xml:space="preserve">uplink </w:t>
      </w:r>
      <w:r w:rsidR="00496743">
        <w:t>COT. Then the PUSCH</w:t>
      </w:r>
      <w:r w:rsidR="00F1273F">
        <w:t>s,</w:t>
      </w:r>
      <w:r w:rsidR="008D5F93">
        <w:t xml:space="preserve"> which </w:t>
      </w:r>
      <w:r w:rsidR="00F1273F">
        <w:t>are</w:t>
      </w:r>
      <w:r w:rsidR="008D5F93">
        <w:t xml:space="preserve"> not in the first slots of the COT</w:t>
      </w:r>
      <w:r w:rsidR="00F1273F">
        <w:t>,</w:t>
      </w:r>
      <w:r w:rsidR="008D5F93">
        <w:t xml:space="preserve"> have to be transmitted from the first symbol of each COT in order to </w:t>
      </w:r>
      <w:r w:rsidR="00F1273F">
        <w:t xml:space="preserve">avoid any gaps which may lead to lose the </w:t>
      </w:r>
      <w:r w:rsidR="008D5F93">
        <w:t>COT. So PUSCH type A could be the natural choice for configured grant</w:t>
      </w:r>
      <w:r w:rsidR="0059363B">
        <w:t>.</w:t>
      </w:r>
    </w:p>
    <w:p w14:paraId="2F8A2A6D" w14:textId="6F88EDCF" w:rsidR="0045778E" w:rsidRDefault="0045778E" w:rsidP="0045778E">
      <w:pPr>
        <w:jc w:val="both"/>
        <w:rPr>
          <w:b/>
        </w:rPr>
      </w:pPr>
      <w:r w:rsidRPr="0045778E">
        <w:rPr>
          <w:b/>
        </w:rPr>
        <w:t>Proposal 2: PUSCH Type A is the baseline for CG</w:t>
      </w:r>
      <w:r w:rsidR="00B437EA">
        <w:rPr>
          <w:b/>
        </w:rPr>
        <w:t xml:space="preserve"> </w:t>
      </w:r>
      <w:r w:rsidR="00505C1C" w:rsidRPr="00767FF6">
        <w:rPr>
          <w:b/>
        </w:rPr>
        <w:t>burst</w:t>
      </w:r>
      <w:r w:rsidR="00B437EA">
        <w:rPr>
          <w:b/>
        </w:rPr>
        <w:t>.</w:t>
      </w:r>
    </w:p>
    <w:p w14:paraId="26BC843C" w14:textId="7E02D65E" w:rsidR="00D0237F" w:rsidRDefault="0059363B" w:rsidP="00D0237F">
      <w:pPr>
        <w:jc w:val="both"/>
      </w:pPr>
      <w:r>
        <w:t>One</w:t>
      </w:r>
      <w:r w:rsidR="008D5F93">
        <w:t xml:space="preserve"> other remaining issue is</w:t>
      </w:r>
      <w:r w:rsidR="00D0237F">
        <w:t xml:space="preserve"> whether to allow multiple starting symbols for CG</w:t>
      </w:r>
      <w:r w:rsidR="008D5F93">
        <w:t xml:space="preserve"> transmissions</w:t>
      </w:r>
      <w:r w:rsidR="00D0237F">
        <w:t xml:space="preserve"> based on LBT outcome, such that the first PUSCH in an UL burst can begin in either a subset of symbols, or any symbol in the slot. In order to allow the functionality of multiple starting symbols within the slot, there are two possible consequences based on the PUSCH type. </w:t>
      </w:r>
    </w:p>
    <w:p w14:paraId="41657D86" w14:textId="59620A2A" w:rsidR="00500CE3" w:rsidRDefault="00D0237F" w:rsidP="00D0237F">
      <w:pPr>
        <w:jc w:val="both"/>
      </w:pPr>
      <w:r>
        <w:t>For PUSCH type A, the first PUSCH is mapped from the beginning of the slot at OS#0</w:t>
      </w:r>
      <w:r w:rsidR="00500CE3">
        <w:t xml:space="preserve"> and DMRS is configured on either the OS#2 or OS#3</w:t>
      </w:r>
      <w:r>
        <w:t>.</w:t>
      </w:r>
      <w:r w:rsidR="00D62692">
        <w:t xml:space="preserve"> Regardless of whether multiple starting symbols are supported or not, the DMRS always </w:t>
      </w:r>
      <w:r w:rsidR="00B41A4F">
        <w:t xml:space="preserve">has </w:t>
      </w:r>
      <w:r w:rsidR="00D62692">
        <w:t>to be transmitted in the same position</w:t>
      </w:r>
      <w:r w:rsidR="0048245D">
        <w:t xml:space="preserve">, </w:t>
      </w:r>
      <w:r w:rsidR="00D62692">
        <w:t>and it should not be punctured</w:t>
      </w:r>
      <w:r w:rsidR="005D2F1C">
        <w:t xml:space="preserve"> </w:t>
      </w:r>
      <w:r w:rsidR="001364FF">
        <w:t xml:space="preserve">and cannot be freely </w:t>
      </w:r>
      <w:r w:rsidR="005D2F1C">
        <w:t>changed to the other positions</w:t>
      </w:r>
      <w:r w:rsidR="001364FF">
        <w:t xml:space="preserve"> by the UE</w:t>
      </w:r>
      <w:r w:rsidR="00D62692">
        <w:t xml:space="preserve">. A gNB has to detect the CG transmissions and the detection can be done by detecting the DMRS. Therefore, if DMRS position changes based on LBT, the gNB needs to perform detection using multiple hypothesis </w:t>
      </w:r>
      <w:r w:rsidR="005D2F1C">
        <w:t>tests</w:t>
      </w:r>
      <w:r w:rsidR="00D62692">
        <w:t xml:space="preserve">, which can increase </w:t>
      </w:r>
      <w:r w:rsidR="0048245D">
        <w:t xml:space="preserve">greatly </w:t>
      </w:r>
      <w:r w:rsidR="00D62692">
        <w:t>the detection complexity</w:t>
      </w:r>
      <w:r w:rsidR="009F10F2">
        <w:t>, as well as introduce significant specification impact in terms of DMRS position in a slot</w:t>
      </w:r>
      <w:r w:rsidR="00D62692">
        <w:t xml:space="preserve">. </w:t>
      </w:r>
    </w:p>
    <w:p w14:paraId="2929BE86" w14:textId="19087E62" w:rsidR="00D0237F" w:rsidRDefault="0048245D" w:rsidP="00D0237F">
      <w:pPr>
        <w:jc w:val="both"/>
      </w:pPr>
      <w:r>
        <w:lastRenderedPageBreak/>
        <w:t>As</w:t>
      </w:r>
      <w:r w:rsidR="005D2F1C">
        <w:t xml:space="preserve"> f</w:t>
      </w:r>
      <w:r w:rsidR="00D0237F">
        <w:t xml:space="preserve">or PUSCH type B, if the UE is configured with multiple starting symbols, </w:t>
      </w:r>
      <w:r w:rsidR="00963ED0">
        <w:t xml:space="preserve">and </w:t>
      </w:r>
      <w:r w:rsidR="00D0237F">
        <w:t xml:space="preserve">the UE </w:t>
      </w:r>
      <w:r w:rsidR="00963ED0">
        <w:t>is allowed to</w:t>
      </w:r>
      <w:r w:rsidR="00D0237F">
        <w:t xml:space="preserve"> transmit the DMRS in the first symbol after successfully performing LBT</w:t>
      </w:r>
      <w:r w:rsidR="00963ED0">
        <w:t xml:space="preserve">, this will again </w:t>
      </w:r>
      <w:r w:rsidR="000258B4">
        <w:t>introduce significant specification impact, as the DMRS mapping is</w:t>
      </w:r>
      <w:r w:rsidR="00014937">
        <w:t xml:space="preserve"> currently</w:t>
      </w:r>
      <w:r w:rsidR="000258B4">
        <w:t xml:space="preserve"> done based on the SLIV configured starting symbol</w:t>
      </w:r>
      <w:r w:rsidR="00014937">
        <w:t xml:space="preserve"> and cannot be mapped freely by the UE based on LBT outcome</w:t>
      </w:r>
      <w:r w:rsidR="00D0237F">
        <w:t xml:space="preserve">. </w:t>
      </w:r>
      <w:r w:rsidR="00014937">
        <w:t>Furthermore</w:t>
      </w:r>
      <w:r w:rsidR="00D0237F">
        <w:t xml:space="preserve">, the gNB channel estimation complexity will increase, while performance will degrade as the number of starting symbols increases. </w:t>
      </w:r>
      <w:r w:rsidR="004E226A">
        <w:t>Lastly</w:t>
      </w:r>
      <w:r w:rsidR="00D0237F">
        <w:t xml:space="preserve">, the UE will have to perform either significant puncturing of the data, which will further impact the probability of successful decoding. </w:t>
      </w:r>
    </w:p>
    <w:p w14:paraId="3E7763FD" w14:textId="3EA11A69" w:rsidR="00D0237F" w:rsidRPr="00E92357" w:rsidRDefault="005D2F1C" w:rsidP="00404419">
      <w:pPr>
        <w:tabs>
          <w:tab w:val="left" w:pos="6290"/>
        </w:tabs>
        <w:jc w:val="both"/>
        <w:rPr>
          <w:b/>
        </w:rPr>
      </w:pPr>
      <w:r w:rsidRPr="00E92357">
        <w:rPr>
          <w:b/>
        </w:rPr>
        <w:t xml:space="preserve">Proposal </w:t>
      </w:r>
      <w:r>
        <w:rPr>
          <w:b/>
        </w:rPr>
        <w:t>3</w:t>
      </w:r>
      <w:r w:rsidRPr="00E92357">
        <w:rPr>
          <w:b/>
        </w:rPr>
        <w:t xml:space="preserve">: </w:t>
      </w:r>
      <w:r w:rsidRPr="00404419">
        <w:rPr>
          <w:b/>
        </w:rPr>
        <w:t>DMRS position should not be impacted by the introduction of multiple starting symbols</w:t>
      </w:r>
    </w:p>
    <w:p w14:paraId="470D90DF" w14:textId="3E0F715A" w:rsidR="00AA6381" w:rsidRPr="0045778E" w:rsidRDefault="00D0237F" w:rsidP="00D0237F">
      <w:pPr>
        <w:jc w:val="both"/>
        <w:rPr>
          <w:b/>
        </w:rPr>
      </w:pPr>
      <w:r>
        <w:t xml:space="preserve">A configured grant UE is configured via higher layers with a SLIV parameter that indicates PUSCH start symbol position and PUSCH length in symbols within a slot. However, in the unlicensed operation, it is preferred that a UE could transmit PUSCH continuously in the continuous uplink slot, and not leave blank symbols in between. Therefore, it is better to modify SLIV to indicate the </w:t>
      </w:r>
      <w:r w:rsidR="00D2646A">
        <w:t xml:space="preserve">exact </w:t>
      </w:r>
      <w:r>
        <w:t>start symbol of the first slot in the uplink transmission burst</w:t>
      </w:r>
      <w:r w:rsidR="00D2646A">
        <w:t>,</w:t>
      </w:r>
      <w:r w:rsidR="00D2646A" w:rsidRPr="00D2646A">
        <w:t xml:space="preserve"> </w:t>
      </w:r>
      <w:r w:rsidR="00D2646A">
        <w:t>and symbol 0 for following slots</w:t>
      </w:r>
      <w:r>
        <w:t xml:space="preserve">, and </w:t>
      </w:r>
      <w:r w:rsidR="00D2646A">
        <w:t xml:space="preserve">to indicated </w:t>
      </w:r>
      <w:r>
        <w:t xml:space="preserve">the </w:t>
      </w:r>
      <w:r w:rsidR="00D2646A">
        <w:t xml:space="preserve">exact </w:t>
      </w:r>
      <w:r>
        <w:t>end symbol of the last slot of the uplink</w:t>
      </w:r>
      <w:r w:rsidRPr="00C47B06">
        <w:t xml:space="preserve"> </w:t>
      </w:r>
      <w:r>
        <w:t>transmission burst, while all 14 symbols are used for the slots in the middle of the uplink transmission burst.</w:t>
      </w:r>
    </w:p>
    <w:p w14:paraId="72010072" w14:textId="509FF167" w:rsidR="0045778E" w:rsidRDefault="0045778E" w:rsidP="0045778E">
      <w:pPr>
        <w:jc w:val="both"/>
        <w:rPr>
          <w:b/>
        </w:rPr>
      </w:pPr>
      <w:r w:rsidRPr="0045778E">
        <w:rPr>
          <w:b/>
        </w:rPr>
        <w:t xml:space="preserve">Proposal </w:t>
      </w:r>
      <w:r w:rsidR="005D2F1C">
        <w:rPr>
          <w:b/>
        </w:rPr>
        <w:t>4</w:t>
      </w:r>
      <w:r w:rsidRPr="0045778E">
        <w:rPr>
          <w:b/>
        </w:rPr>
        <w:t>: The SLIV time parameter is modified to indicate the start symbol of the first slot in the uplink transmission burst, and the end symbol of the last slot of the uplink transmission burst.</w:t>
      </w:r>
    </w:p>
    <w:p w14:paraId="6F9DEC39" w14:textId="77777777" w:rsidR="000E167D" w:rsidRDefault="000E167D" w:rsidP="00DA1A86">
      <w:pPr>
        <w:ind w:firstLine="288"/>
        <w:jc w:val="both"/>
      </w:pPr>
    </w:p>
    <w:p w14:paraId="09A375A6" w14:textId="6416ADCF" w:rsidR="006F444E" w:rsidRPr="00D609FD" w:rsidRDefault="006F444E" w:rsidP="006F444E">
      <w:pPr>
        <w:pStyle w:val="Heading2"/>
        <w:rPr>
          <w:b/>
          <w:sz w:val="24"/>
          <w:szCs w:val="24"/>
        </w:rPr>
      </w:pPr>
      <w:r w:rsidRPr="00D609FD">
        <w:rPr>
          <w:b/>
          <w:sz w:val="24"/>
          <w:szCs w:val="24"/>
        </w:rPr>
        <w:t>2.</w:t>
      </w:r>
      <w:r w:rsidR="003F6FA1">
        <w:rPr>
          <w:b/>
          <w:sz w:val="24"/>
          <w:szCs w:val="24"/>
        </w:rPr>
        <w:t>3</w:t>
      </w:r>
      <w:r>
        <w:rPr>
          <w:b/>
          <w:sz w:val="24"/>
          <w:szCs w:val="24"/>
        </w:rPr>
        <w:t xml:space="preserve"> </w:t>
      </w:r>
      <w:r w:rsidR="0059363B">
        <w:rPr>
          <w:b/>
          <w:sz w:val="24"/>
          <w:szCs w:val="24"/>
        </w:rPr>
        <w:t>Starting Offsets with Sub-symbol Granularity</w:t>
      </w:r>
    </w:p>
    <w:p w14:paraId="4EEA7448" w14:textId="22FCD07D" w:rsidR="004E2EDF" w:rsidRDefault="004E2EDF" w:rsidP="004E2EDF">
      <w:pPr>
        <w:jc w:val="both"/>
        <w:rPr>
          <w:noProof/>
        </w:rPr>
      </w:pPr>
      <w:r>
        <w:rPr>
          <w:noProof/>
        </w:rPr>
        <w:t>In NR-U, both grant based PUSCH and configured grant based PUSCH are supported. It is straightforwardly though</w:t>
      </w:r>
      <w:r w:rsidR="005D2F1C">
        <w:rPr>
          <w:noProof/>
        </w:rPr>
        <w:t>t</w:t>
      </w:r>
      <w:r>
        <w:rPr>
          <w:noProof/>
        </w:rPr>
        <w:t xml:space="preserve"> that grant based PUSCH </w:t>
      </w:r>
      <w:r w:rsidR="005D2F1C">
        <w:rPr>
          <w:noProof/>
        </w:rPr>
        <w:t xml:space="preserve">needs to be </w:t>
      </w:r>
      <w:r>
        <w:rPr>
          <w:noProof/>
        </w:rPr>
        <w:t xml:space="preserve">prioritized over configured grant PUSCH, where the prioritization could be given by mulitple ways. </w:t>
      </w:r>
    </w:p>
    <w:p w14:paraId="137BBF75" w14:textId="5B13C05C" w:rsidR="004E2EDF" w:rsidRPr="00167901" w:rsidRDefault="004E2EDF" w:rsidP="004E2EDF">
      <w:pPr>
        <w:jc w:val="both"/>
        <w:rPr>
          <w:noProof/>
        </w:rPr>
      </w:pPr>
      <w:r>
        <w:rPr>
          <w:noProof/>
        </w:rPr>
        <w:t>Since the UE</w:t>
      </w:r>
      <w:r w:rsidR="0048245D">
        <w:rPr>
          <w:noProof/>
        </w:rPr>
        <w:t>,</w:t>
      </w:r>
      <w:r>
        <w:rPr>
          <w:noProof/>
        </w:rPr>
        <w:t xml:space="preserve"> which successfully performs LBT</w:t>
      </w:r>
      <w:r w:rsidR="0048245D">
        <w:rPr>
          <w:noProof/>
        </w:rPr>
        <w:t>,</w:t>
      </w:r>
      <w:r>
        <w:rPr>
          <w:noProof/>
        </w:rPr>
        <w:t xml:space="preserve"> will acquire the channel and transmit</w:t>
      </w:r>
      <w:r w:rsidR="007935D6">
        <w:rPr>
          <w:noProof/>
        </w:rPr>
        <w:t xml:space="preserve"> </w:t>
      </w:r>
      <w:r w:rsidR="0048245D">
        <w:rPr>
          <w:noProof/>
        </w:rPr>
        <w:t>on it</w:t>
      </w:r>
      <w:r>
        <w:rPr>
          <w:noProof/>
        </w:rPr>
        <w:t xml:space="preserve">, different UEs can be prioritized by the utilization of different starting positions with respect to the slot boundary. </w:t>
      </w:r>
      <w:r w:rsidRPr="00167901">
        <w:rPr>
          <w:noProof/>
        </w:rPr>
        <w:t xml:space="preserve">Namely, the </w:t>
      </w:r>
      <w:r>
        <w:rPr>
          <w:noProof/>
        </w:rPr>
        <w:t xml:space="preserve">UE </w:t>
      </w:r>
      <w:r w:rsidRPr="00167901">
        <w:rPr>
          <w:noProof/>
        </w:rPr>
        <w:t>with an earlier starting position can be prioritized</w:t>
      </w:r>
      <w:r>
        <w:rPr>
          <w:noProof/>
        </w:rPr>
        <w:t xml:space="preserve"> over the UE</w:t>
      </w:r>
      <w:r w:rsidRPr="00167901">
        <w:rPr>
          <w:noProof/>
        </w:rPr>
        <w:t xml:space="preserve"> with delayed starting position. </w:t>
      </w:r>
    </w:p>
    <w:p w14:paraId="0D6CA20E" w14:textId="62C60F4E" w:rsidR="004E2EDF" w:rsidRDefault="004E2EDF" w:rsidP="004E2EDF">
      <w:pPr>
        <w:jc w:val="both"/>
        <w:rPr>
          <w:lang w:val="en-US"/>
        </w:rPr>
      </w:pPr>
      <w:r>
        <w:rPr>
          <w:noProof/>
        </w:rPr>
        <w:t xml:space="preserve">In LTE </w:t>
      </w:r>
      <w:r w:rsidR="0048245D">
        <w:rPr>
          <w:noProof/>
        </w:rPr>
        <w:t>e</w:t>
      </w:r>
      <w:r>
        <w:rPr>
          <w:noProof/>
        </w:rPr>
        <w:t xml:space="preserve">LAA, a grant based PUSCH can start from one of four possible start position as indicated by DCI, i.e. start of </w:t>
      </w:r>
      <w:r w:rsidR="00404419">
        <w:rPr>
          <w:noProof/>
        </w:rPr>
        <w:t>OFDM symbol (</w:t>
      </w:r>
      <w:r>
        <w:rPr>
          <w:noProof/>
        </w:rPr>
        <w:t>OS</w:t>
      </w:r>
      <w:r w:rsidR="00404419">
        <w:rPr>
          <w:noProof/>
        </w:rPr>
        <w:t>)</w:t>
      </w:r>
      <w:r>
        <w:rPr>
          <w:noProof/>
        </w:rPr>
        <w:t xml:space="preserve"> </w:t>
      </w:r>
      <w:r w:rsidR="00404419">
        <w:rPr>
          <w:noProof/>
        </w:rPr>
        <w:t>#</w:t>
      </w:r>
      <w:r>
        <w:rPr>
          <w:noProof/>
        </w:rPr>
        <w:t xml:space="preserve">0, 25us after OS </w:t>
      </w:r>
      <w:r w:rsidR="00404419">
        <w:rPr>
          <w:noProof/>
        </w:rPr>
        <w:t>#</w:t>
      </w:r>
      <w:r>
        <w:rPr>
          <w:noProof/>
        </w:rPr>
        <w:t xml:space="preserve">0, 25us + TA after OS </w:t>
      </w:r>
      <w:r w:rsidR="00404419">
        <w:rPr>
          <w:noProof/>
        </w:rPr>
        <w:t>#</w:t>
      </w:r>
      <w:r>
        <w:rPr>
          <w:noProof/>
        </w:rPr>
        <w:t xml:space="preserve">0 and start of OS </w:t>
      </w:r>
      <w:r w:rsidR="00404419">
        <w:rPr>
          <w:noProof/>
        </w:rPr>
        <w:t>#</w:t>
      </w:r>
      <w:r>
        <w:rPr>
          <w:noProof/>
        </w:rPr>
        <w:t>1.</w:t>
      </w:r>
      <w:r w:rsidR="00E92357">
        <w:rPr>
          <w:noProof/>
        </w:rPr>
        <w:t xml:space="preserve"> Meanwhile,</w:t>
      </w:r>
      <w:r>
        <w:rPr>
          <w:noProof/>
        </w:rPr>
        <w:t xml:space="preserve"> for FeLAA AUL, </w:t>
      </w:r>
      <w:r>
        <w:rPr>
          <w:lang w:val="en-US"/>
        </w:rPr>
        <w:t>the set of start position is {</w:t>
      </w:r>
      <w:r>
        <w:rPr>
          <w:noProof/>
        </w:rPr>
        <w:t>16us, 25us, 34us, 43us, 52us, 61us, OS#1</w:t>
      </w:r>
      <w:r>
        <w:rPr>
          <w:lang w:val="en-US"/>
        </w:rPr>
        <w:t xml:space="preserve">} outside of a gNB-initiated COT, </w:t>
      </w:r>
      <w:r w:rsidR="00E92357">
        <w:rPr>
          <w:lang w:val="en-US"/>
        </w:rPr>
        <w:t xml:space="preserve">and </w:t>
      </w:r>
      <w:r>
        <w:rPr>
          <w:lang w:val="en-US"/>
        </w:rPr>
        <w:t xml:space="preserve">{16us, 25us} are not allowed </w:t>
      </w:r>
      <w:r w:rsidR="0048245D">
        <w:rPr>
          <w:lang w:val="en-US"/>
        </w:rPr>
        <w:t xml:space="preserve">from previous set of values </w:t>
      </w:r>
      <w:r>
        <w:rPr>
          <w:lang w:val="en-US"/>
        </w:rPr>
        <w:t>inside a gNB-initiated COT. For full BW allocation, UE can randomly select a value from the set for the transmission of AUL;</w:t>
      </w:r>
      <w:r w:rsidR="00E92357">
        <w:rPr>
          <w:lang w:val="en-US"/>
        </w:rPr>
        <w:t xml:space="preserve"> but</w:t>
      </w:r>
      <w:r>
        <w:rPr>
          <w:lang w:val="en-US"/>
        </w:rPr>
        <w:t xml:space="preserve"> for partial </w:t>
      </w:r>
      <w:r w:rsidR="00F1273F">
        <w:rPr>
          <w:lang w:val="en-US"/>
        </w:rPr>
        <w:t xml:space="preserve">BW </w:t>
      </w:r>
      <w:r>
        <w:rPr>
          <w:lang w:val="en-US"/>
        </w:rPr>
        <w:t xml:space="preserve">allocation, the UE will be assigned a starting offset value from the aforementioned sets above. Thus, this approach can give higher priority to grant based PUSCH over AUL PUSCH, </w:t>
      </w:r>
      <w:r w:rsidR="00F1273F">
        <w:rPr>
          <w:lang w:val="en-US"/>
        </w:rPr>
        <w:t xml:space="preserve">if gNB schedules grant based PUSCH with start position </w:t>
      </w:r>
      <w:r w:rsidR="00404419">
        <w:rPr>
          <w:lang w:val="en-US"/>
        </w:rPr>
        <w:t xml:space="preserve">at </w:t>
      </w:r>
      <w:r w:rsidR="00F1273F">
        <w:rPr>
          <w:lang w:val="en-US"/>
        </w:rPr>
        <w:t xml:space="preserve">OS </w:t>
      </w:r>
      <w:r w:rsidR="00404419">
        <w:rPr>
          <w:lang w:val="en-US"/>
        </w:rPr>
        <w:t>#</w:t>
      </w:r>
      <w:r w:rsidR="00F1273F">
        <w:rPr>
          <w:lang w:val="en-US"/>
        </w:rPr>
        <w:t>0 or 25us.</w:t>
      </w:r>
      <w:r>
        <w:rPr>
          <w:lang w:val="en-US"/>
        </w:rPr>
        <w:t xml:space="preserve"> Likewise, similar principles can be also applied to NR-U.</w:t>
      </w:r>
    </w:p>
    <w:p w14:paraId="7139EAA7" w14:textId="05EE88B9" w:rsidR="009E1B25" w:rsidRDefault="004E2EDF" w:rsidP="009E1B25">
      <w:pPr>
        <w:jc w:val="both"/>
        <w:rPr>
          <w:lang w:val="en-US"/>
        </w:rPr>
      </w:pPr>
      <w:r>
        <w:rPr>
          <w:lang w:val="en-US"/>
        </w:rPr>
        <w:t>In NR-U, due to the multiple numerologies, the starting offsets used may span multiple OS. This may require the need for multiple starting symbol occasions beyond what was used in FeLAA, where the starting offsets only span the length of OS</w:t>
      </w:r>
      <w:r w:rsidR="00404419">
        <w:rPr>
          <w:lang w:val="en-US"/>
        </w:rPr>
        <w:t xml:space="preserve"> </w:t>
      </w:r>
      <w:r>
        <w:rPr>
          <w:lang w:val="en-US"/>
        </w:rPr>
        <w:t>#0. However, if the offsets span across too many OS</w:t>
      </w:r>
      <w:r w:rsidR="002218A4">
        <w:rPr>
          <w:lang w:val="en-US"/>
        </w:rPr>
        <w:t>s</w:t>
      </w:r>
      <w:r>
        <w:rPr>
          <w:lang w:val="en-US"/>
        </w:rPr>
        <w:t>, such that the starting symbols allowed go beyond OS</w:t>
      </w:r>
      <w:r w:rsidR="00404419">
        <w:rPr>
          <w:lang w:val="en-US"/>
        </w:rPr>
        <w:t xml:space="preserve"> </w:t>
      </w:r>
      <w:r>
        <w:rPr>
          <w:lang w:val="en-US"/>
        </w:rPr>
        <w:t>#2 for example, then a</w:t>
      </w:r>
      <w:r w:rsidR="00045754">
        <w:rPr>
          <w:lang w:val="en-US"/>
        </w:rPr>
        <w:t xml:space="preserve">n </w:t>
      </w:r>
      <w:r w:rsidR="00CF5E3B">
        <w:rPr>
          <w:lang w:val="en-US"/>
        </w:rPr>
        <w:t>increased signaling</w:t>
      </w:r>
      <w:r w:rsidR="00045754">
        <w:rPr>
          <w:lang w:val="en-US"/>
        </w:rPr>
        <w:t xml:space="preserve"> overhead</w:t>
      </w:r>
      <w:r>
        <w:rPr>
          <w:lang w:val="en-US"/>
        </w:rPr>
        <w:t xml:space="preserve"> will be required to indicate the starting symbol. Also, the channel estimation performance will suffer, as the DMRS will either be punctured</w:t>
      </w:r>
      <w:r w:rsidR="00E92357">
        <w:rPr>
          <w:lang w:val="en-US"/>
        </w:rPr>
        <w:t xml:space="preserve"> or repositioned</w:t>
      </w:r>
      <w:r>
        <w:rPr>
          <w:lang w:val="en-US"/>
        </w:rPr>
        <w:t xml:space="preserve"> in the case of PUSCH type A, or need to be blindly decoded among the different starting symbols in the case of PUSCH type B. Furthermore, due to the shorter symbol and slot durations for higher SCS, spectral efficiency suffers when the offsets are extended too far past the beginning of the slot.</w:t>
      </w:r>
      <w:r w:rsidR="009E1B25">
        <w:rPr>
          <w:lang w:val="en-US"/>
        </w:rPr>
        <w:t xml:space="preserve"> </w:t>
      </w:r>
      <w:r w:rsidR="00CA6849">
        <w:rPr>
          <w:lang w:val="en-US"/>
        </w:rPr>
        <w:t xml:space="preserve">An </w:t>
      </w:r>
      <w:r w:rsidR="009E1B25">
        <w:rPr>
          <w:lang w:val="en-US"/>
        </w:rPr>
        <w:t xml:space="preserve">example of this concept is illustrated in </w:t>
      </w:r>
      <w:r w:rsidR="009E1B25">
        <w:rPr>
          <w:lang w:val="en-US"/>
        </w:rPr>
        <w:fldChar w:fldCharType="begin"/>
      </w:r>
      <w:r w:rsidR="009E1B25">
        <w:rPr>
          <w:lang w:val="en-US"/>
        </w:rPr>
        <w:instrText xml:space="preserve"> REF _Ref1039106 \h </w:instrText>
      </w:r>
      <w:r w:rsidR="009E1B25">
        <w:rPr>
          <w:lang w:val="en-US"/>
        </w:rPr>
      </w:r>
      <w:r w:rsidR="009E1B25">
        <w:rPr>
          <w:lang w:val="en-US"/>
        </w:rPr>
        <w:fldChar w:fldCharType="separate"/>
      </w:r>
      <w:r w:rsidR="009E1B25">
        <w:t xml:space="preserve">Figure </w:t>
      </w:r>
      <w:r w:rsidR="009E1B25">
        <w:rPr>
          <w:lang w:val="en-US"/>
        </w:rPr>
        <w:fldChar w:fldCharType="end"/>
      </w:r>
      <w:r w:rsidR="001E7198">
        <w:rPr>
          <w:lang w:val="en-US"/>
        </w:rPr>
        <w:t>2</w:t>
      </w:r>
      <w:r w:rsidR="00CA6849">
        <w:rPr>
          <w:lang w:val="en-US"/>
        </w:rPr>
        <w:t>.</w:t>
      </w:r>
    </w:p>
    <w:p w14:paraId="6AD3C5EE" w14:textId="77777777" w:rsidR="009E1B25" w:rsidRDefault="009E1B25" w:rsidP="009E1B25">
      <w:pPr>
        <w:keepNext/>
        <w:jc w:val="center"/>
      </w:pPr>
      <w:r>
        <w:rPr>
          <w:noProof/>
          <w:lang w:val="en-US"/>
        </w:rPr>
        <w:lastRenderedPageBreak/>
        <w:drawing>
          <wp:inline distT="0" distB="0" distL="0" distR="0" wp14:anchorId="4186391C" wp14:editId="1A0C2C25">
            <wp:extent cx="6332220" cy="1649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649095"/>
                    </a:xfrm>
                    <a:prstGeom prst="rect">
                      <a:avLst/>
                    </a:prstGeom>
                  </pic:spPr>
                </pic:pic>
              </a:graphicData>
            </a:graphic>
          </wp:inline>
        </w:drawing>
      </w:r>
    </w:p>
    <w:p w14:paraId="595D2256" w14:textId="3015B42C" w:rsidR="009E1B25" w:rsidRDefault="009E1B25" w:rsidP="009E1B25">
      <w:pPr>
        <w:pStyle w:val="Caption"/>
        <w:jc w:val="center"/>
      </w:pPr>
      <w:bookmarkStart w:id="2" w:name="_Ref1039106"/>
      <w:r>
        <w:t xml:space="preserve">Figure </w:t>
      </w:r>
      <w:bookmarkEnd w:id="2"/>
      <w:r w:rsidR="001E7198">
        <w:t>2</w:t>
      </w:r>
      <w:r>
        <w:t>: Illustration of intra and inter symbol offsets for collision avoidance</w:t>
      </w:r>
      <w:r w:rsidR="001E7198">
        <w:t>.</w:t>
      </w:r>
    </w:p>
    <w:p w14:paraId="615F9048" w14:textId="77777777" w:rsidR="00790836" w:rsidRDefault="00790836" w:rsidP="009A0F06">
      <w:pPr>
        <w:rPr>
          <w:b/>
        </w:rPr>
      </w:pPr>
    </w:p>
    <w:p w14:paraId="565A8204" w14:textId="216A1E46" w:rsidR="009A0F06" w:rsidRDefault="009A0F06" w:rsidP="009A0F06">
      <w:r w:rsidRPr="00734029">
        <w:rPr>
          <w:b/>
        </w:rPr>
        <w:t xml:space="preserve">Proposal </w:t>
      </w:r>
      <w:r w:rsidR="00E92357">
        <w:rPr>
          <w:b/>
        </w:rPr>
        <w:t>5</w:t>
      </w:r>
      <w:r w:rsidRPr="00734029">
        <w:rPr>
          <w:b/>
        </w:rPr>
        <w:t xml:space="preserve">: In order to mitigate collisions and blocking among devices, the FeLAA approach is reused in NR-U, with the exception that for 30 and 60 KHz SCS the </w:t>
      </w:r>
      <w:r w:rsidR="00790836">
        <w:rPr>
          <w:b/>
        </w:rPr>
        <w:t>F</w:t>
      </w:r>
      <w:r w:rsidRPr="00734029">
        <w:rPr>
          <w:b/>
        </w:rPr>
        <w:t>eLAA offsets are truncated up to the 2nd symbol</w:t>
      </w:r>
      <w:r>
        <w:t>.</w:t>
      </w:r>
    </w:p>
    <w:p w14:paraId="30296867" w14:textId="37008BB2" w:rsidR="0045778E" w:rsidRDefault="004E2EDF" w:rsidP="0045778E">
      <w:pPr>
        <w:jc w:val="both"/>
        <w:rPr>
          <w:noProof/>
        </w:rPr>
      </w:pPr>
      <w:r>
        <w:rPr>
          <w:noProof/>
        </w:rPr>
        <w:t>A gNB can also directly impact prioritization within its initiated COT. A configured grant PUSCH may be forbidden from transmission inside UL burst in a shared gNB-acquired COT</w:t>
      </w:r>
      <w:r w:rsidR="00E92357">
        <w:rPr>
          <w:noProof/>
        </w:rPr>
        <w:t xml:space="preserve"> by a certain indication</w:t>
      </w:r>
      <w:r>
        <w:rPr>
          <w:noProof/>
        </w:rPr>
        <w:t xml:space="preserve">. In FeLAA, there is one bit in C-PDCCH </w:t>
      </w:r>
      <w:r w:rsidR="00AA3476">
        <w:rPr>
          <w:noProof/>
        </w:rPr>
        <w:t>which indicates whether CG transmissions are permitted within the gNB-initated COT</w:t>
      </w:r>
      <w:r>
        <w:rPr>
          <w:noProof/>
        </w:rPr>
        <w:t>. We can also reuse the similar behavour in NR-U.</w:t>
      </w:r>
    </w:p>
    <w:p w14:paraId="3F96F47C" w14:textId="4800FAAB" w:rsidR="0045778E" w:rsidRDefault="0045778E" w:rsidP="0045778E">
      <w:pPr>
        <w:jc w:val="both"/>
        <w:rPr>
          <w:noProof/>
        </w:rPr>
      </w:pPr>
      <w:r>
        <w:rPr>
          <w:noProof/>
        </w:rPr>
        <w:t>In addition, prioritization can be also considere</w:t>
      </w:r>
      <w:r w:rsidR="000B119D">
        <w:rPr>
          <w:noProof/>
        </w:rPr>
        <w:t>d</w:t>
      </w:r>
      <w:r>
        <w:rPr>
          <w:noProof/>
        </w:rPr>
        <w:t xml:space="preserve"> </w:t>
      </w:r>
      <w:r w:rsidR="000B119D">
        <w:rPr>
          <w:noProof/>
        </w:rPr>
        <w:t xml:space="preserve">between </w:t>
      </w:r>
      <w:r w:rsidR="000B119D">
        <w:t xml:space="preserve">configured grant PUSCH and grant based PUSCH </w:t>
      </w:r>
      <w:r w:rsidR="00E92357">
        <w:t>from</w:t>
      </w:r>
      <w:r w:rsidR="00E92357">
        <w:rPr>
          <w:noProof/>
        </w:rPr>
        <w:t xml:space="preserve"> a</w:t>
      </w:r>
      <w:r w:rsidR="000B119D">
        <w:rPr>
          <w:noProof/>
        </w:rPr>
        <w:t xml:space="preserve"> single</w:t>
      </w:r>
      <w:r>
        <w:rPr>
          <w:noProof/>
        </w:rPr>
        <w:t xml:space="preserve"> UE. For example, </w:t>
      </w:r>
      <w:r w:rsidR="000B119D">
        <w:rPr>
          <w:noProof/>
        </w:rPr>
        <w:t xml:space="preserve">the </w:t>
      </w:r>
      <w:r>
        <w:rPr>
          <w:noProof/>
        </w:rPr>
        <w:t xml:space="preserve">UE </w:t>
      </w:r>
      <w:r w:rsidR="000B119D">
        <w:rPr>
          <w:noProof/>
        </w:rPr>
        <w:t xml:space="preserve">plans </w:t>
      </w:r>
      <w:r>
        <w:rPr>
          <w:noProof/>
        </w:rPr>
        <w:t xml:space="preserve">to transmit </w:t>
      </w:r>
      <w:r w:rsidR="000B119D">
        <w:rPr>
          <w:noProof/>
        </w:rPr>
        <w:t xml:space="preserve">a </w:t>
      </w:r>
      <w:r>
        <w:rPr>
          <w:noProof/>
        </w:rPr>
        <w:t>configured grant PUSCH in a slot indicate</w:t>
      </w:r>
      <w:r w:rsidR="000B119D">
        <w:rPr>
          <w:noProof/>
        </w:rPr>
        <w:t>d</w:t>
      </w:r>
      <w:r>
        <w:rPr>
          <w:noProof/>
        </w:rPr>
        <w:t xml:space="preserve"> as ‘1’ by the high layer bitmap for configured grant resource. In this case, if the UE received a DCI sched</w:t>
      </w:r>
      <w:r w:rsidR="00E92357">
        <w:rPr>
          <w:noProof/>
        </w:rPr>
        <w:t>u</w:t>
      </w:r>
      <w:r>
        <w:rPr>
          <w:noProof/>
        </w:rPr>
        <w:t>ling grant based PUSCH in the same slot, UE needs to withdraw the tnramission of configured grant PUSCH and follow the DCI for the transmission of grant based PUSCH.</w:t>
      </w:r>
    </w:p>
    <w:p w14:paraId="0BCDFDAF" w14:textId="689D3BA0" w:rsidR="0045778E" w:rsidRPr="00DA1A86" w:rsidRDefault="0045778E" w:rsidP="0045778E">
      <w:pPr>
        <w:rPr>
          <w:b/>
          <w:lang w:val="en-US"/>
        </w:rPr>
      </w:pPr>
      <w:r w:rsidRPr="00DA1A86">
        <w:rPr>
          <w:b/>
          <w:lang w:val="en-US"/>
        </w:rPr>
        <w:t xml:space="preserve">Proposal </w:t>
      </w:r>
      <w:r w:rsidR="00E92357">
        <w:rPr>
          <w:b/>
          <w:lang w:val="en-US"/>
        </w:rPr>
        <w:t>6</w:t>
      </w:r>
      <w:r w:rsidRPr="00DA1A86">
        <w:rPr>
          <w:b/>
          <w:lang w:val="en-US"/>
        </w:rPr>
        <w:t xml:space="preserve">: It is supported to prioritize </w:t>
      </w:r>
      <w:r w:rsidRPr="00DA1A86">
        <w:rPr>
          <w:b/>
          <w:noProof/>
        </w:rPr>
        <w:t>GB PUSCH over CG PUSCH</w:t>
      </w:r>
      <w:r w:rsidRPr="00DA1A86">
        <w:rPr>
          <w:b/>
          <w:lang w:val="en-US"/>
        </w:rPr>
        <w:t>, following aspects can be considered</w:t>
      </w:r>
    </w:p>
    <w:p w14:paraId="7889D406" w14:textId="77777777" w:rsidR="0045778E" w:rsidRPr="00DA1A86" w:rsidRDefault="0045778E" w:rsidP="0045778E">
      <w:pPr>
        <w:pStyle w:val="ListParagraph"/>
        <w:numPr>
          <w:ilvl w:val="0"/>
          <w:numId w:val="42"/>
        </w:numPr>
        <w:rPr>
          <w:b/>
        </w:rPr>
      </w:pPr>
      <w:r>
        <w:rPr>
          <w:rFonts w:ascii="Times New Roman" w:hAnsi="Times New Roman"/>
          <w:b/>
          <w:sz w:val="20"/>
        </w:rPr>
        <w:t>Rely</w:t>
      </w:r>
      <w:r w:rsidRPr="00DA1A86">
        <w:rPr>
          <w:rFonts w:ascii="Times New Roman" w:hAnsi="Times New Roman"/>
          <w:b/>
          <w:sz w:val="20"/>
        </w:rPr>
        <w:t xml:space="preserve"> on start</w:t>
      </w:r>
      <w:r>
        <w:rPr>
          <w:rFonts w:ascii="Times New Roman" w:hAnsi="Times New Roman"/>
          <w:b/>
          <w:sz w:val="20"/>
        </w:rPr>
        <w:t>ing</w:t>
      </w:r>
      <w:r w:rsidRPr="00DA1A86">
        <w:rPr>
          <w:rFonts w:ascii="Times New Roman" w:hAnsi="Times New Roman"/>
          <w:b/>
          <w:sz w:val="20"/>
        </w:rPr>
        <w:t xml:space="preserve"> position of a PUSCH;</w:t>
      </w:r>
    </w:p>
    <w:p w14:paraId="5A97E5E3" w14:textId="77777777" w:rsidR="0045778E" w:rsidRPr="00DA1A86" w:rsidRDefault="0045778E" w:rsidP="0045778E">
      <w:pPr>
        <w:pStyle w:val="ListParagraph"/>
        <w:numPr>
          <w:ilvl w:val="0"/>
          <w:numId w:val="42"/>
        </w:numPr>
        <w:rPr>
          <w:b/>
        </w:rPr>
      </w:pPr>
      <w:r>
        <w:rPr>
          <w:rFonts w:ascii="Times New Roman" w:hAnsi="Times New Roman"/>
          <w:b/>
          <w:sz w:val="20"/>
        </w:rPr>
        <w:t>DCI to indicate</w:t>
      </w:r>
      <w:r w:rsidRPr="00DA1A86">
        <w:rPr>
          <w:rFonts w:ascii="Times New Roman" w:hAnsi="Times New Roman"/>
          <w:b/>
          <w:sz w:val="20"/>
        </w:rPr>
        <w:t xml:space="preserve"> whether CG PUSCH is allowed in shared UL burst</w:t>
      </w:r>
      <w:r>
        <w:rPr>
          <w:rFonts w:ascii="Times New Roman" w:hAnsi="Times New Roman"/>
          <w:b/>
          <w:sz w:val="20"/>
        </w:rPr>
        <w:t xml:space="preserve"> inside a gNB COT</w:t>
      </w:r>
      <w:r w:rsidRPr="00DA1A86">
        <w:rPr>
          <w:rFonts w:ascii="Times New Roman" w:hAnsi="Times New Roman"/>
          <w:b/>
          <w:sz w:val="20"/>
        </w:rPr>
        <w:t xml:space="preserve">; </w:t>
      </w:r>
    </w:p>
    <w:p w14:paraId="105B0B1C" w14:textId="507F7C61" w:rsidR="0045778E" w:rsidRPr="00DA1A86" w:rsidRDefault="0045778E" w:rsidP="0045778E">
      <w:pPr>
        <w:pStyle w:val="ListParagraph"/>
        <w:numPr>
          <w:ilvl w:val="0"/>
          <w:numId w:val="42"/>
        </w:numPr>
        <w:rPr>
          <w:b/>
        </w:rPr>
      </w:pPr>
      <w:r w:rsidRPr="00DA1A86">
        <w:rPr>
          <w:rFonts w:ascii="Times New Roman" w:hAnsi="Times New Roman"/>
          <w:b/>
          <w:noProof/>
          <w:sz w:val="20"/>
        </w:rPr>
        <w:t xml:space="preserve">From </w:t>
      </w:r>
      <w:r w:rsidR="00D62692">
        <w:rPr>
          <w:rFonts w:ascii="Times New Roman" w:hAnsi="Times New Roman"/>
          <w:b/>
          <w:noProof/>
          <w:sz w:val="20"/>
        </w:rPr>
        <w:t xml:space="preserve">a </w:t>
      </w:r>
      <w:r w:rsidRPr="00DA1A86">
        <w:rPr>
          <w:rFonts w:ascii="Times New Roman" w:hAnsi="Times New Roman"/>
          <w:b/>
          <w:noProof/>
          <w:sz w:val="20"/>
        </w:rPr>
        <w:t xml:space="preserve">single UE point of view, if GB PUSCH is scheduled in a slot, CG PUSCH is withdrawn in the same slot. </w:t>
      </w:r>
    </w:p>
    <w:p w14:paraId="24F64772" w14:textId="77777777" w:rsidR="0045778E" w:rsidRDefault="0045778E" w:rsidP="00DA1A86">
      <w:pPr>
        <w:ind w:firstLine="288"/>
        <w:jc w:val="both"/>
      </w:pPr>
    </w:p>
    <w:p w14:paraId="0C06C0B0" w14:textId="5A1D9323" w:rsidR="000E167D" w:rsidRDefault="000E167D" w:rsidP="000E167D">
      <w:pPr>
        <w:pStyle w:val="Heading2"/>
        <w:rPr>
          <w:b/>
          <w:sz w:val="24"/>
          <w:szCs w:val="24"/>
        </w:rPr>
      </w:pPr>
      <w:r>
        <w:rPr>
          <w:b/>
          <w:sz w:val="24"/>
          <w:szCs w:val="24"/>
        </w:rPr>
        <w:t>2.</w:t>
      </w:r>
      <w:r w:rsidR="003F6FA1">
        <w:rPr>
          <w:b/>
          <w:sz w:val="24"/>
          <w:szCs w:val="24"/>
        </w:rPr>
        <w:t>4</w:t>
      </w:r>
      <w:r w:rsidR="003F6FA1" w:rsidRPr="00D609FD">
        <w:rPr>
          <w:b/>
          <w:sz w:val="24"/>
          <w:szCs w:val="24"/>
        </w:rPr>
        <w:t xml:space="preserve"> </w:t>
      </w:r>
      <w:r w:rsidR="00045754">
        <w:rPr>
          <w:b/>
          <w:sz w:val="24"/>
          <w:szCs w:val="24"/>
        </w:rPr>
        <w:t>CG-</w:t>
      </w:r>
      <w:r>
        <w:rPr>
          <w:b/>
          <w:sz w:val="24"/>
          <w:szCs w:val="24"/>
        </w:rPr>
        <w:t>UCI Format</w:t>
      </w:r>
      <w:r w:rsidR="0045778E">
        <w:rPr>
          <w:b/>
          <w:sz w:val="24"/>
          <w:szCs w:val="24"/>
        </w:rPr>
        <w:t xml:space="preserve"> </w:t>
      </w:r>
    </w:p>
    <w:p w14:paraId="36B2DA54" w14:textId="51091A05" w:rsidR="00C20939" w:rsidRDefault="00077862" w:rsidP="00C20939">
      <w:pPr>
        <w:jc w:val="both"/>
        <w:rPr>
          <w:rFonts w:cs="Times"/>
          <w:lang w:eastAsia="x-none"/>
        </w:rPr>
      </w:pPr>
      <w:r>
        <w:t xml:space="preserve">The </w:t>
      </w:r>
      <w:r w:rsidR="00045754">
        <w:t>CG-UCI</w:t>
      </w:r>
      <w:r>
        <w:t xml:space="preserve"> format used by the UEs for configured grants operation in NR-U needs to contain enough information such that the UE can inform the gNB of the UE </w:t>
      </w:r>
      <w:r w:rsidR="000C488E">
        <w:t>behaviours</w:t>
      </w:r>
      <w:r>
        <w:t xml:space="preserve"> when it acquires the COT</w:t>
      </w:r>
      <w:r w:rsidR="00921D80">
        <w:t xml:space="preserve">, </w:t>
      </w:r>
      <w:r>
        <w:t xml:space="preserve">and begins to transmit along the PUSCH. </w:t>
      </w:r>
      <w:r w:rsidR="00C20939">
        <w:rPr>
          <w:rFonts w:cs="Times"/>
          <w:lang w:eastAsia="x-none"/>
        </w:rPr>
        <w:t xml:space="preserve">In order to make a CG reception more reliable, the </w:t>
      </w:r>
      <w:r w:rsidR="00045754">
        <w:rPr>
          <w:rFonts w:cs="Times"/>
          <w:lang w:eastAsia="x-none"/>
        </w:rPr>
        <w:t>CG-UCI</w:t>
      </w:r>
      <w:r w:rsidR="00C20939">
        <w:rPr>
          <w:rFonts w:cs="Times"/>
          <w:lang w:eastAsia="x-none"/>
        </w:rPr>
        <w:t xml:space="preserve"> should be carried in every slot of a CG burst: carrying the </w:t>
      </w:r>
      <w:r w:rsidR="00045754">
        <w:rPr>
          <w:rFonts w:cs="Times"/>
          <w:lang w:eastAsia="x-none"/>
        </w:rPr>
        <w:t>CG-UCI</w:t>
      </w:r>
      <w:r w:rsidR="00C20939">
        <w:rPr>
          <w:rFonts w:cs="Times"/>
          <w:lang w:eastAsia="x-none"/>
        </w:rPr>
        <w:t xml:space="preserve"> on some specific slot of a CG burst might limit performance of this type of UL transmission, since the reception of the whole burst will be conditional to the successful reception of the </w:t>
      </w:r>
      <w:r w:rsidR="00045754">
        <w:rPr>
          <w:rFonts w:cs="Times"/>
          <w:lang w:eastAsia="x-none"/>
        </w:rPr>
        <w:t>CG-UCI</w:t>
      </w:r>
      <w:r w:rsidR="00C20939">
        <w:rPr>
          <w:rFonts w:cs="Times"/>
          <w:lang w:eastAsia="x-none"/>
        </w:rPr>
        <w:t xml:space="preserve"> transmitted on specific slots. </w:t>
      </w:r>
    </w:p>
    <w:p w14:paraId="4F468C70" w14:textId="6538061C" w:rsidR="00C20939" w:rsidRPr="00DA1A86" w:rsidRDefault="00C20939" w:rsidP="00C20939">
      <w:pPr>
        <w:rPr>
          <w:b/>
          <w:lang w:val="en-US"/>
        </w:rPr>
      </w:pPr>
      <w:r w:rsidRPr="00DA1A86">
        <w:rPr>
          <w:b/>
          <w:lang w:val="en-US"/>
        </w:rPr>
        <w:t xml:space="preserve">Proposal </w:t>
      </w:r>
      <w:r w:rsidR="00E92357">
        <w:rPr>
          <w:b/>
          <w:lang w:val="en-US"/>
        </w:rPr>
        <w:t>7</w:t>
      </w:r>
      <w:r w:rsidRPr="00DA1A86">
        <w:rPr>
          <w:b/>
          <w:lang w:val="en-US"/>
        </w:rPr>
        <w:t xml:space="preserve">: </w:t>
      </w:r>
      <w:r>
        <w:rPr>
          <w:b/>
          <w:lang w:val="en-US"/>
        </w:rPr>
        <w:t xml:space="preserve">In a CG UL transmission, the </w:t>
      </w:r>
      <w:r w:rsidR="00045754">
        <w:rPr>
          <w:b/>
          <w:lang w:val="en-US"/>
        </w:rPr>
        <w:t>CG-UCI</w:t>
      </w:r>
      <w:r>
        <w:rPr>
          <w:b/>
          <w:lang w:val="en-US"/>
        </w:rPr>
        <w:t xml:space="preserve"> is transmitted in every slot.</w:t>
      </w:r>
    </w:p>
    <w:p w14:paraId="23B746E0" w14:textId="7C99FDE0" w:rsidR="00C20939" w:rsidRDefault="00F7789D" w:rsidP="00921D80">
      <w:pPr>
        <w:jc w:val="both"/>
        <w:rPr>
          <w:rFonts w:cs="Times"/>
          <w:lang w:eastAsia="x-none"/>
        </w:rPr>
      </w:pPr>
      <w:r>
        <w:t xml:space="preserve">During the </w:t>
      </w:r>
      <w:r w:rsidR="00921D80">
        <w:t xml:space="preserve">previous RAN1 </w:t>
      </w:r>
      <w:r w:rsidR="00921D80">
        <w:rPr>
          <w:kern w:val="2"/>
          <w:lang w:val="en-US" w:eastAsia="ko-KR"/>
        </w:rPr>
        <w:t xml:space="preserve">#AH 1901 </w:t>
      </w:r>
      <w:r w:rsidR="00921D80">
        <w:t>meeting</w:t>
      </w:r>
      <w:r>
        <w:t xml:space="preserve">, it was </w:t>
      </w:r>
      <w:r w:rsidR="00E85C04">
        <w:t xml:space="preserve">agreed </w:t>
      </w:r>
      <w:r>
        <w:t xml:space="preserve">that </w:t>
      </w:r>
      <w:r w:rsidR="00C521CC">
        <w:t xml:space="preserve">the </w:t>
      </w:r>
      <w:r w:rsidR="00045754">
        <w:t>CG-UCI</w:t>
      </w:r>
      <w:r>
        <w:t xml:space="preserve"> </w:t>
      </w:r>
      <w:r w:rsidR="00E85C04">
        <w:t>include</w:t>
      </w:r>
      <w:r w:rsidR="00921D80">
        <w:t>s at least</w:t>
      </w:r>
      <w:r w:rsidR="00E85C04">
        <w:t xml:space="preserve"> </w:t>
      </w:r>
      <w:r w:rsidR="00921D80">
        <w:t xml:space="preserve">the </w:t>
      </w:r>
      <w:r w:rsidR="00E85C04">
        <w:t xml:space="preserve">HARQ process ID, </w:t>
      </w:r>
      <w:r w:rsidR="00921D80">
        <w:rPr>
          <w:rFonts w:cs="Times"/>
          <w:lang w:eastAsia="x-none"/>
        </w:rPr>
        <w:t>NDI, RV, and COT sharing information. During th</w:t>
      </w:r>
      <w:r w:rsidR="00C521CC">
        <w:rPr>
          <w:rFonts w:cs="Times"/>
          <w:lang w:eastAsia="x-none"/>
        </w:rPr>
        <w:t>e same</w:t>
      </w:r>
      <w:r w:rsidR="00921D80">
        <w:rPr>
          <w:rFonts w:cs="Times"/>
          <w:lang w:eastAsia="x-none"/>
        </w:rPr>
        <w:t xml:space="preserve"> meeting</w:t>
      </w:r>
      <w:r w:rsidR="00C631AA">
        <w:rPr>
          <w:rFonts w:cs="Times"/>
          <w:lang w:eastAsia="x-none"/>
        </w:rPr>
        <w:t>,</w:t>
      </w:r>
      <w:r w:rsidR="00921D80">
        <w:rPr>
          <w:rFonts w:cs="Times"/>
          <w:lang w:eastAsia="x-none"/>
        </w:rPr>
        <w:t xml:space="preserve"> it was left for future study </w:t>
      </w:r>
      <w:r w:rsidR="00C521CC">
        <w:rPr>
          <w:rFonts w:cs="Times"/>
          <w:lang w:eastAsia="x-none"/>
        </w:rPr>
        <w:t xml:space="preserve">on </w:t>
      </w:r>
      <w:r w:rsidR="00921D80">
        <w:rPr>
          <w:rFonts w:cs="Times"/>
          <w:lang w:eastAsia="x-none"/>
        </w:rPr>
        <w:t xml:space="preserve">whether the UE-ID should be provided explicitly in the </w:t>
      </w:r>
      <w:r w:rsidR="00045754">
        <w:rPr>
          <w:rFonts w:cs="Times"/>
          <w:lang w:eastAsia="x-none"/>
        </w:rPr>
        <w:t>CG-UCI</w:t>
      </w:r>
      <w:r w:rsidR="00921D80">
        <w:rPr>
          <w:rFonts w:cs="Times"/>
          <w:lang w:eastAsia="x-none"/>
        </w:rPr>
        <w:t xml:space="preserve"> or not.</w:t>
      </w:r>
      <w:r w:rsidR="00C521CC">
        <w:rPr>
          <w:rFonts w:cs="Times"/>
          <w:lang w:eastAsia="x-none"/>
        </w:rPr>
        <w:t xml:space="preserve"> In this matter, providing explicitly the UE-ID within the </w:t>
      </w:r>
      <w:r w:rsidR="00045754">
        <w:rPr>
          <w:rFonts w:cs="Times"/>
          <w:lang w:eastAsia="x-none"/>
        </w:rPr>
        <w:t>CG-UCI</w:t>
      </w:r>
      <w:r w:rsidR="00C521CC">
        <w:rPr>
          <w:rFonts w:cs="Times"/>
          <w:lang w:eastAsia="x-none"/>
        </w:rPr>
        <w:t xml:space="preserve"> ensures a more reliable detection of this critical information, which is necessary to decode the UL-SCH. In fact, if the UE-ID would not be carried in the </w:t>
      </w:r>
      <w:r w:rsidR="00045754">
        <w:rPr>
          <w:rFonts w:cs="Times"/>
          <w:lang w:eastAsia="x-none"/>
        </w:rPr>
        <w:t>CG-UCI</w:t>
      </w:r>
      <w:r w:rsidR="00C521CC">
        <w:rPr>
          <w:rFonts w:cs="Times"/>
          <w:lang w:eastAsia="x-none"/>
        </w:rPr>
        <w:t xml:space="preserve">, another alternative is to </w:t>
      </w:r>
      <w:r w:rsidR="00C631AA">
        <w:rPr>
          <w:rFonts w:cs="Times"/>
          <w:lang w:eastAsia="x-none"/>
        </w:rPr>
        <w:t>scramble</w:t>
      </w:r>
      <w:r w:rsidR="00C521CC">
        <w:rPr>
          <w:rFonts w:cs="Times"/>
          <w:lang w:eastAsia="x-none"/>
        </w:rPr>
        <w:t xml:space="preserve"> this information with the CRC of the </w:t>
      </w:r>
      <w:r w:rsidR="00045754">
        <w:rPr>
          <w:rFonts w:cs="Times"/>
          <w:lang w:eastAsia="x-none"/>
        </w:rPr>
        <w:t>CG-UCI</w:t>
      </w:r>
      <w:r w:rsidR="00C521CC">
        <w:rPr>
          <w:rFonts w:cs="Times"/>
          <w:lang w:eastAsia="x-none"/>
        </w:rPr>
        <w:t xml:space="preserve">. In this last option, </w:t>
      </w:r>
      <w:r w:rsidR="00C631AA">
        <w:rPr>
          <w:rFonts w:cs="Times"/>
          <w:lang w:eastAsia="x-none"/>
        </w:rPr>
        <w:t xml:space="preserve">due to the fact that the gNB would need to perform a large number of hypothesis testing, the reliability of this information would be impacted by false detection. That said, it is preferable to explicitly carry the UE-ID directly within the </w:t>
      </w:r>
      <w:r w:rsidR="00045754">
        <w:rPr>
          <w:rFonts w:cs="Times"/>
          <w:lang w:eastAsia="x-none"/>
        </w:rPr>
        <w:t>CG-UCI</w:t>
      </w:r>
      <w:r w:rsidR="00C631AA">
        <w:rPr>
          <w:rFonts w:cs="Times"/>
          <w:lang w:eastAsia="x-none"/>
        </w:rPr>
        <w:t xml:space="preserve">, and scramble the CRC of the </w:t>
      </w:r>
      <w:r w:rsidR="00045754">
        <w:rPr>
          <w:rFonts w:cs="Times"/>
          <w:lang w:eastAsia="x-none"/>
        </w:rPr>
        <w:t>CG-UCI</w:t>
      </w:r>
      <w:r w:rsidR="00C631AA">
        <w:rPr>
          <w:rFonts w:cs="Times"/>
          <w:lang w:eastAsia="x-none"/>
        </w:rPr>
        <w:t xml:space="preserve"> with a cell-specific </w:t>
      </w:r>
      <w:r w:rsidR="00C20939">
        <w:rPr>
          <w:rFonts w:cs="Times"/>
          <w:lang w:eastAsia="x-none"/>
        </w:rPr>
        <w:t>value</w:t>
      </w:r>
      <w:r w:rsidR="00C631AA">
        <w:rPr>
          <w:rFonts w:cs="Times"/>
          <w:lang w:eastAsia="x-none"/>
        </w:rPr>
        <w:t>.</w:t>
      </w:r>
    </w:p>
    <w:p w14:paraId="18943A4E" w14:textId="2A1C6A58" w:rsidR="009A0F06" w:rsidRDefault="00F7789D" w:rsidP="009A0F06">
      <w:pPr>
        <w:jc w:val="both"/>
      </w:pPr>
      <w:r>
        <w:t xml:space="preserve">For PUSCH duration, Rel-15 NR provides sufficient flexibility. </w:t>
      </w:r>
      <w:r w:rsidR="00214252">
        <w:t>Depending on the PUSCH mapping type, the possible symbol starting point for a PUSCH can be anywhere from OS #0-1</w:t>
      </w:r>
      <w:r w:rsidR="007B2282">
        <w:t>3</w:t>
      </w:r>
      <w:r w:rsidR="00214252">
        <w:t>, and the length of the PUSCH can be anywhere from 1-14 OFDM symbols.</w:t>
      </w:r>
      <w:r w:rsidR="00C631AA">
        <w:t xml:space="preserve"> However, </w:t>
      </w:r>
      <w:r w:rsidR="009A0F06">
        <w:t xml:space="preserve">having multiple starting symbols and lengths for CG transmissions pose several issues: i) increases the </w:t>
      </w:r>
      <w:r w:rsidR="009A0F06">
        <w:lastRenderedPageBreak/>
        <w:t xml:space="preserve">blind detections and hypothesis testing needed at the gNB; ii) increases the complexity at the UE, since the UE needs to prepare in advance for multiple PUSCH transmissions based on the starting points and lengths, and it needs to quickly react to the LBT outcome; iii) by having multiple starting symbols the blocking among devices might be augment, when the UEs operate in partial bandwidth; iv) larger overhead if </w:t>
      </w:r>
      <w:r w:rsidR="00045754">
        <w:t>CG-UCI</w:t>
      </w:r>
      <w:r w:rsidR="009A0F06">
        <w:t xml:space="preserve"> is transmitted in all slot of a CG PUSCH burst. Since as described in Sec. 2.2, in order to mitigate interference and blocking among devices, multiple intra-symbol offset may be introduced, which span up to the second OFDM symbol for SCS of 30 and 60 KHz, the transmission may potentially start at symbol #0 (for later slot than the initial slot), symbol #1 or #2 (depending on the offset that is used and the SCS of the PUSCH transmission). In order to facilitate the gNB decoding, similarly as done for FeLAA, the starting symbol can be explicitly signalled within the </w:t>
      </w:r>
      <w:r w:rsidR="00045754">
        <w:t>CG-UCI</w:t>
      </w:r>
      <w:r w:rsidR="009A0F06">
        <w:t xml:space="preserve"> through the use of two bits.</w:t>
      </w:r>
    </w:p>
    <w:p w14:paraId="2B4B36E2" w14:textId="1F2883F1" w:rsidR="009A0F06" w:rsidRDefault="009A0F06" w:rsidP="009A0F06">
      <w:pPr>
        <w:jc w:val="both"/>
      </w:pPr>
      <w:r>
        <w:t xml:space="preserve">As for the ending positions, as for FeLAA, only the last one or two symbols, depending on the subcarrier spacing (one symbol is sufficient for CG transmissions operating with 15 or 30 KHz subcarrier spacing, and two symbols are instead needed when operating with 60 KHz subcarrier spacing), of the last slot of a CG burst should be left unused to leave 25us LBT gap. </w:t>
      </w:r>
      <w:r w:rsidR="00C20939">
        <w:t xml:space="preserve">In this matter, to simply the gNB’s operation, the </w:t>
      </w:r>
      <w:r w:rsidR="00045754">
        <w:t>CG-UCI</w:t>
      </w:r>
      <w:r w:rsidR="00C20939">
        <w:t xml:space="preserve"> can contain one bit indication, which indicates whether the current slot is the last slot of a CG burst or not.</w:t>
      </w:r>
    </w:p>
    <w:p w14:paraId="3F84E89D" w14:textId="371AC5F7" w:rsidR="005577AE" w:rsidRPr="00903716" w:rsidRDefault="0045778E" w:rsidP="00214252">
      <w:pPr>
        <w:jc w:val="both"/>
        <w:rPr>
          <w:b/>
        </w:rPr>
      </w:pPr>
      <w:r w:rsidRPr="00903716">
        <w:rPr>
          <w:b/>
        </w:rPr>
        <w:t xml:space="preserve">Proposal </w:t>
      </w:r>
      <w:r w:rsidR="00E92357">
        <w:rPr>
          <w:b/>
        </w:rPr>
        <w:t>8</w:t>
      </w:r>
      <w:r w:rsidRPr="00903716">
        <w:rPr>
          <w:b/>
        </w:rPr>
        <w:t xml:space="preserve">: Together with the HARQ-ID, NDI, RV, and COT sharing information, the CG-UCI contains also the UE-ID, </w:t>
      </w:r>
      <w:r w:rsidR="00C20939">
        <w:rPr>
          <w:b/>
        </w:rPr>
        <w:t xml:space="preserve">and the </w:t>
      </w:r>
      <w:r w:rsidRPr="00903716">
        <w:rPr>
          <w:b/>
        </w:rPr>
        <w:t xml:space="preserve">indication of </w:t>
      </w:r>
      <w:r w:rsidR="00C20939">
        <w:rPr>
          <w:b/>
        </w:rPr>
        <w:t xml:space="preserve">the </w:t>
      </w:r>
      <w:r w:rsidRPr="00903716">
        <w:rPr>
          <w:b/>
        </w:rPr>
        <w:t>PUSCH starting and ending slot.</w:t>
      </w:r>
    </w:p>
    <w:p w14:paraId="1A4DF56A" w14:textId="77777777" w:rsidR="0045778E" w:rsidRDefault="0045778E" w:rsidP="00214252">
      <w:pPr>
        <w:jc w:val="both"/>
      </w:pPr>
    </w:p>
    <w:p w14:paraId="611B80CD" w14:textId="705A8373" w:rsidR="00860BEF" w:rsidRDefault="00860BEF" w:rsidP="00860BEF">
      <w:pPr>
        <w:pStyle w:val="Heading2"/>
        <w:rPr>
          <w:b/>
          <w:sz w:val="24"/>
          <w:szCs w:val="24"/>
        </w:rPr>
      </w:pPr>
      <w:r>
        <w:rPr>
          <w:b/>
          <w:sz w:val="24"/>
          <w:szCs w:val="24"/>
        </w:rPr>
        <w:t>2.</w:t>
      </w:r>
      <w:r w:rsidR="003F6FA1">
        <w:rPr>
          <w:b/>
          <w:sz w:val="24"/>
          <w:szCs w:val="24"/>
        </w:rPr>
        <w:t xml:space="preserve">5 </w:t>
      </w:r>
      <w:r>
        <w:rPr>
          <w:b/>
          <w:sz w:val="24"/>
          <w:szCs w:val="24"/>
        </w:rPr>
        <w:t>HARQ Format and Related Procedures</w:t>
      </w:r>
      <w:r w:rsidR="0045778E">
        <w:rPr>
          <w:b/>
          <w:sz w:val="24"/>
          <w:szCs w:val="24"/>
        </w:rPr>
        <w:t xml:space="preserve"> </w:t>
      </w:r>
    </w:p>
    <w:p w14:paraId="0955E728" w14:textId="4C85F825" w:rsidR="006B5310" w:rsidRPr="006B5310" w:rsidRDefault="006B5310" w:rsidP="00FB2503">
      <w:pPr>
        <w:jc w:val="both"/>
      </w:pPr>
      <w:r>
        <w:t xml:space="preserve">In </w:t>
      </w:r>
      <w:r w:rsidRPr="006B5310">
        <w:t xml:space="preserve">FeLAA AUL, </w:t>
      </w:r>
      <w:r w:rsidR="002A1D32">
        <w:t>following schemes are</w:t>
      </w:r>
      <w:r w:rsidRPr="006B5310">
        <w:t xml:space="preserve"> supported for the retransmission of a </w:t>
      </w:r>
      <w:r w:rsidR="00AA69B2">
        <w:t>transport block</w:t>
      </w:r>
      <w:r w:rsidRPr="006B5310">
        <w:t xml:space="preserve">, </w:t>
      </w:r>
    </w:p>
    <w:p w14:paraId="462FFF14" w14:textId="05AE1717" w:rsidR="006B5310" w:rsidRDefault="006B5310" w:rsidP="00DA1A86">
      <w:pPr>
        <w:pStyle w:val="ListParagraph"/>
        <w:numPr>
          <w:ilvl w:val="0"/>
          <w:numId w:val="46"/>
        </w:numPr>
        <w:jc w:val="both"/>
      </w:pPr>
      <w:r>
        <w:rPr>
          <w:rFonts w:ascii="Times New Roman" w:hAnsi="Times New Roman"/>
          <w:sz w:val="20"/>
          <w:szCs w:val="20"/>
        </w:rPr>
        <w:t>A scheduling grant is used to trigger retransmission for the HARQ process;</w:t>
      </w:r>
    </w:p>
    <w:p w14:paraId="6F95BAC7" w14:textId="56122BD7" w:rsidR="006B5310" w:rsidRDefault="006B5310" w:rsidP="00DA1A86">
      <w:pPr>
        <w:pStyle w:val="ListParagraph"/>
        <w:numPr>
          <w:ilvl w:val="0"/>
          <w:numId w:val="46"/>
        </w:numPr>
        <w:jc w:val="both"/>
      </w:pPr>
      <w:r>
        <w:rPr>
          <w:rFonts w:ascii="Times New Roman" w:hAnsi="Times New Roman"/>
          <w:sz w:val="20"/>
          <w:szCs w:val="20"/>
        </w:rPr>
        <w:t>DFI is introduced to indicate HARQ-ACK information;</w:t>
      </w:r>
    </w:p>
    <w:p w14:paraId="14B3F1CE" w14:textId="635601CC" w:rsidR="006B5310" w:rsidRPr="00D86DB0" w:rsidRDefault="006B5310" w:rsidP="00DA1A86">
      <w:pPr>
        <w:pStyle w:val="ListParagraph"/>
        <w:numPr>
          <w:ilvl w:val="0"/>
          <w:numId w:val="46"/>
        </w:numPr>
        <w:jc w:val="both"/>
      </w:pPr>
      <w:r>
        <w:rPr>
          <w:rFonts w:ascii="Times New Roman" w:hAnsi="Times New Roman"/>
          <w:sz w:val="20"/>
          <w:szCs w:val="20"/>
        </w:rPr>
        <w:t>There is a timer</w:t>
      </w:r>
      <w:r w:rsidR="003C36B1">
        <w:rPr>
          <w:rFonts w:ascii="Times New Roman" w:hAnsi="Times New Roman"/>
          <w:sz w:val="20"/>
          <w:szCs w:val="20"/>
        </w:rPr>
        <w:t xml:space="preserve"> defined</w:t>
      </w:r>
      <w:r>
        <w:rPr>
          <w:rFonts w:ascii="Times New Roman" w:hAnsi="Times New Roman"/>
          <w:sz w:val="20"/>
          <w:szCs w:val="20"/>
        </w:rPr>
        <w:t xml:space="preserve"> </w:t>
      </w:r>
      <w:r w:rsidR="003C36B1">
        <w:rPr>
          <w:rFonts w:ascii="Times New Roman" w:hAnsi="Times New Roman"/>
          <w:sz w:val="20"/>
          <w:szCs w:val="20"/>
        </w:rPr>
        <w:t xml:space="preserve">and </w:t>
      </w:r>
      <w:r>
        <w:rPr>
          <w:rFonts w:ascii="Times New Roman" w:hAnsi="Times New Roman"/>
          <w:sz w:val="20"/>
          <w:szCs w:val="20"/>
        </w:rPr>
        <w:t>retransmission can be performed by</w:t>
      </w:r>
      <w:r w:rsidRPr="00DA1A86">
        <w:rPr>
          <w:rFonts w:ascii="Times New Roman" w:hAnsi="Times New Roman"/>
          <w:sz w:val="20"/>
          <w:szCs w:val="20"/>
        </w:rPr>
        <w:t xml:space="preserve"> </w:t>
      </w:r>
      <w:r>
        <w:rPr>
          <w:rFonts w:ascii="Times New Roman" w:hAnsi="Times New Roman"/>
          <w:sz w:val="20"/>
          <w:szCs w:val="20"/>
        </w:rPr>
        <w:t>UE once the timer expire</w:t>
      </w:r>
      <w:r w:rsidR="003C36B1">
        <w:rPr>
          <w:rFonts w:ascii="Times New Roman" w:hAnsi="Times New Roman"/>
          <w:sz w:val="20"/>
          <w:szCs w:val="20"/>
        </w:rPr>
        <w:t>s</w:t>
      </w:r>
      <w:r>
        <w:rPr>
          <w:rFonts w:ascii="Times New Roman" w:hAnsi="Times New Roman"/>
          <w:sz w:val="20"/>
          <w:szCs w:val="20"/>
        </w:rPr>
        <w:t xml:space="preserve">. </w:t>
      </w:r>
    </w:p>
    <w:p w14:paraId="60A8AEE6" w14:textId="77777777" w:rsidR="002A1D32" w:rsidRDefault="002A1D32" w:rsidP="00FB2503">
      <w:pPr>
        <w:jc w:val="both"/>
      </w:pPr>
    </w:p>
    <w:p w14:paraId="1228B78B" w14:textId="3481C95B" w:rsidR="006B5310" w:rsidRDefault="006B5310" w:rsidP="00FB2503">
      <w:pPr>
        <w:jc w:val="both"/>
      </w:pPr>
      <w:r>
        <w:t xml:space="preserve">When one of </w:t>
      </w:r>
      <w:r w:rsidR="00AA69B2">
        <w:t xml:space="preserve">the </w:t>
      </w:r>
      <w:r>
        <w:t xml:space="preserve">above cases happens, </w:t>
      </w:r>
      <w:r w:rsidR="00AA69B2">
        <w:t xml:space="preserve">a </w:t>
      </w:r>
      <w:r>
        <w:t>UE can do retransmission for the TB by setting</w:t>
      </w:r>
      <w:r w:rsidR="002A1D32">
        <w:t xml:space="preserve"> the</w:t>
      </w:r>
      <w:r>
        <w:t xml:space="preserve"> same HARQ process number </w:t>
      </w:r>
      <w:r w:rsidR="00AA69B2">
        <w:t>and not toggling</w:t>
      </w:r>
      <w:r>
        <w:t xml:space="preserve"> </w:t>
      </w:r>
      <w:r w:rsidR="002A1D32">
        <w:t xml:space="preserve">the </w:t>
      </w:r>
      <w:r>
        <w:t>NDI in</w:t>
      </w:r>
      <w:r w:rsidR="002A1D32">
        <w:t xml:space="preserve"> the</w:t>
      </w:r>
      <w:r>
        <w:t xml:space="preserve"> </w:t>
      </w:r>
      <w:r w:rsidR="002A1D32">
        <w:t>AUL-</w:t>
      </w:r>
      <w:r>
        <w:t xml:space="preserve">UCI. </w:t>
      </w:r>
      <w:r w:rsidR="00745EE8">
        <w:t xml:space="preserve">However, in </w:t>
      </w:r>
      <w:r w:rsidR="003C36B1">
        <w:t xml:space="preserve">Rel-15 </w:t>
      </w:r>
      <w:r w:rsidR="00745EE8">
        <w:t xml:space="preserve">NR-U, </w:t>
      </w:r>
      <w:r w:rsidR="00AA69B2">
        <w:t>configured grant involves repeated transmissions without the explicit ACK-ACK. If rep</w:t>
      </w:r>
      <w:r w:rsidR="007E334F">
        <w:t>-</w:t>
      </w:r>
      <w:r w:rsidR="00AA69B2">
        <w:t xml:space="preserve">K is configured as more than 1, </w:t>
      </w:r>
      <w:r w:rsidR="00745EE8">
        <w:t>after rep</w:t>
      </w:r>
      <w:r w:rsidR="007E334F">
        <w:t>-</w:t>
      </w:r>
      <w:r w:rsidR="00745EE8">
        <w:t xml:space="preserve">K repetition of the TB is transmitted, if there is no response from gNB, </w:t>
      </w:r>
      <w:r w:rsidR="00AA69B2">
        <w:t xml:space="preserve">the </w:t>
      </w:r>
      <w:r w:rsidR="00745EE8">
        <w:t>UE consider</w:t>
      </w:r>
      <w:r w:rsidR="00AA69B2">
        <w:t>s that</w:t>
      </w:r>
      <w:r w:rsidR="00745EE8">
        <w:t xml:space="preserve"> the TB is correctly received.</w:t>
      </w:r>
      <w:r w:rsidR="00AA69B2">
        <w:t xml:space="preserve"> However, for NR-U, d</w:t>
      </w:r>
      <w:r w:rsidR="00745EE8">
        <w:t xml:space="preserve">ue to potential interference from </w:t>
      </w:r>
      <w:r w:rsidR="00AA69B2">
        <w:t>other</w:t>
      </w:r>
      <w:r w:rsidR="00745EE8">
        <w:t xml:space="preserve"> nodes, the probability for </w:t>
      </w:r>
      <w:r w:rsidR="00AA69B2">
        <w:t>erroneous</w:t>
      </w:r>
      <w:r w:rsidR="00745EE8">
        <w:t xml:space="preserve"> reception</w:t>
      </w:r>
      <w:r w:rsidR="00AA69B2">
        <w:t xml:space="preserve"> of configured grant</w:t>
      </w:r>
      <w:r w:rsidR="00745EE8">
        <w:t xml:space="preserve"> is increased</w:t>
      </w:r>
      <w:r w:rsidR="00AA69B2">
        <w:t xml:space="preserve"> at </w:t>
      </w:r>
      <w:r w:rsidR="00511C46">
        <w:t xml:space="preserve">the </w:t>
      </w:r>
      <w:r w:rsidR="00AA69B2">
        <w:t xml:space="preserve">gNB. Therefore, </w:t>
      </w:r>
      <w:r w:rsidR="00745EE8">
        <w:t>it is preferred to adopt FeLAA-like behaviour for the retransmissions</w:t>
      </w:r>
      <w:r w:rsidR="00AA69B2">
        <w:t>, which is based on explicit feedback</w:t>
      </w:r>
      <w:r w:rsidR="00745EE8">
        <w:t xml:space="preserve">. </w:t>
      </w:r>
    </w:p>
    <w:p w14:paraId="6FB6D368" w14:textId="6051F677" w:rsidR="00E8564F" w:rsidRDefault="00E8564F" w:rsidP="00E8564F">
      <w:pPr>
        <w:rPr>
          <w:b/>
          <w:lang w:val="en-US"/>
        </w:rPr>
      </w:pPr>
      <w:r w:rsidRPr="00DA1A86">
        <w:rPr>
          <w:b/>
          <w:lang w:val="en-US"/>
        </w:rPr>
        <w:t xml:space="preserve">Proposal </w:t>
      </w:r>
      <w:r>
        <w:rPr>
          <w:b/>
          <w:lang w:val="en-US"/>
        </w:rPr>
        <w:t>9</w:t>
      </w:r>
      <w:r w:rsidRPr="00DA1A86">
        <w:rPr>
          <w:b/>
          <w:lang w:val="en-US"/>
        </w:rPr>
        <w:t xml:space="preserve">: </w:t>
      </w:r>
      <w:r>
        <w:rPr>
          <w:b/>
          <w:lang w:val="en-US"/>
        </w:rPr>
        <w:t>S</w:t>
      </w:r>
      <w:r w:rsidRPr="00DA1A86">
        <w:rPr>
          <w:b/>
          <w:lang w:val="en-US"/>
        </w:rPr>
        <w:t>upport following m</w:t>
      </w:r>
      <w:r>
        <w:rPr>
          <w:b/>
          <w:lang w:val="en-US"/>
        </w:rPr>
        <w:t>eans for retransmission of CG P</w:t>
      </w:r>
      <w:r w:rsidRPr="00DA1A86">
        <w:rPr>
          <w:b/>
          <w:lang w:val="en-US"/>
        </w:rPr>
        <w:t>U</w:t>
      </w:r>
      <w:r>
        <w:rPr>
          <w:b/>
          <w:lang w:val="en-US"/>
        </w:rPr>
        <w:t>S</w:t>
      </w:r>
      <w:r w:rsidRPr="00DA1A86">
        <w:rPr>
          <w:b/>
          <w:lang w:val="en-US"/>
        </w:rPr>
        <w:t xml:space="preserve">CH including a DCI scheduling same HARQ process, DFI </w:t>
      </w:r>
      <w:r w:rsidR="00F13623">
        <w:rPr>
          <w:b/>
          <w:lang w:val="en-US"/>
        </w:rPr>
        <w:t xml:space="preserve">in addition to agreed </w:t>
      </w:r>
      <w:r w:rsidRPr="00DA1A86">
        <w:rPr>
          <w:b/>
          <w:lang w:val="en-US"/>
        </w:rPr>
        <w:t>timer</w:t>
      </w:r>
      <w:r w:rsidR="00F13623">
        <w:rPr>
          <w:b/>
          <w:lang w:val="en-US"/>
        </w:rPr>
        <w:t xml:space="preserve"> based retransmission</w:t>
      </w:r>
      <w:r w:rsidRPr="00DA1A86">
        <w:rPr>
          <w:b/>
          <w:lang w:val="en-US"/>
        </w:rPr>
        <w:t xml:space="preserve">. </w:t>
      </w:r>
    </w:p>
    <w:p w14:paraId="0C0F151C" w14:textId="1B5763F4" w:rsidR="00511C46" w:rsidRDefault="00511C46" w:rsidP="00E8564F">
      <w:pPr>
        <w:rPr>
          <w:lang w:val="en-US"/>
        </w:rPr>
      </w:pPr>
      <w:r>
        <w:rPr>
          <w:lang w:val="en-US"/>
        </w:rPr>
        <w:t>During previous RAN1 #96 meeting [4], the following agreement was reached:</w:t>
      </w:r>
    </w:p>
    <w:tbl>
      <w:tblPr>
        <w:tblStyle w:val="TableGrid"/>
        <w:tblW w:w="0" w:type="auto"/>
        <w:tblLook w:val="04A0" w:firstRow="1" w:lastRow="0" w:firstColumn="1" w:lastColumn="0" w:noHBand="0" w:noVBand="1"/>
      </w:tblPr>
      <w:tblGrid>
        <w:gridCol w:w="9919"/>
      </w:tblGrid>
      <w:tr w:rsidR="00511C46" w14:paraId="2784855E" w14:textId="77777777" w:rsidTr="00767FF6">
        <w:tc>
          <w:tcPr>
            <w:tcW w:w="9919" w:type="dxa"/>
          </w:tcPr>
          <w:p w14:paraId="0D7A2D60" w14:textId="77777777" w:rsidR="00511C46" w:rsidRDefault="00511C46" w:rsidP="00511C46">
            <w:pPr>
              <w:spacing w:after="0"/>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55292BDC" w14:textId="1E8A82C9" w:rsidR="00511C46" w:rsidRPr="002718C6" w:rsidRDefault="00511C46" w:rsidP="00767FF6">
            <w:pPr>
              <w:numPr>
                <w:ilvl w:val="0"/>
                <w:numId w:val="55"/>
              </w:numPr>
              <w:overflowPunct/>
              <w:autoSpaceDE/>
              <w:autoSpaceDN/>
              <w:adjustRightInd/>
              <w:spacing w:after="0"/>
              <w:textAlignment w:val="auto"/>
              <w:rPr>
                <w:lang w:eastAsia="x-none"/>
              </w:rPr>
            </w:pPr>
            <w:r>
              <w:rPr>
                <w:lang w:eastAsia="x-none"/>
              </w:rPr>
              <w:t>Note: Include this agreement in an LS to RAN2 informing them of relevant RAN1 agreements</w:t>
            </w:r>
          </w:p>
        </w:tc>
      </w:tr>
    </w:tbl>
    <w:p w14:paraId="290DAA55" w14:textId="77777777" w:rsidR="00511C46" w:rsidRPr="00CF5E3B" w:rsidRDefault="00511C46" w:rsidP="00E8564F"/>
    <w:p w14:paraId="1D22C9C0" w14:textId="31D01D08" w:rsidR="00283E45" w:rsidRDefault="00511C46" w:rsidP="00283E45">
      <w:pPr>
        <w:tabs>
          <w:tab w:val="num" w:pos="1440"/>
        </w:tabs>
        <w:jc w:val="both"/>
        <w:rPr>
          <w:bCs/>
          <w:iCs/>
        </w:rPr>
      </w:pPr>
      <w:r>
        <w:rPr>
          <w:lang w:val="en-US"/>
        </w:rPr>
        <w:t xml:space="preserve">However, from the reading of this agreement, it is actually unclear on whether </w:t>
      </w:r>
      <w:r w:rsidR="00283E45">
        <w:rPr>
          <w:lang w:val="en-US"/>
        </w:rPr>
        <w:t xml:space="preserve">we should use the </w:t>
      </w:r>
      <w:r w:rsidR="006F444E">
        <w:rPr>
          <w:lang w:val="en-US"/>
        </w:rPr>
        <w:t xml:space="preserve">Rel-15 NR </w:t>
      </w:r>
      <w:r w:rsidRPr="00511C46">
        <w:rPr>
          <w:bCs/>
          <w:i/>
          <w:iCs/>
        </w:rPr>
        <w:t>configuredGrantTimer</w:t>
      </w:r>
      <w:r>
        <w:rPr>
          <w:bCs/>
          <w:i/>
          <w:iCs/>
        </w:rPr>
        <w:t xml:space="preserve"> </w:t>
      </w:r>
      <w:r>
        <w:rPr>
          <w:bCs/>
          <w:iCs/>
        </w:rPr>
        <w:t xml:space="preserve">for the purpose of </w:t>
      </w:r>
      <w:r w:rsidRPr="00511C46">
        <w:rPr>
          <w:lang w:val="en-US"/>
        </w:rPr>
        <w:t>freeing the HARQ ID processes used by any of the previous CG transmissions when no HARQ-ACK feedback is received.</w:t>
      </w:r>
      <w:r>
        <w:rPr>
          <w:lang w:val="en-US"/>
        </w:rPr>
        <w:t xml:space="preserve"> </w:t>
      </w:r>
      <w:r w:rsidR="00283E45">
        <w:rPr>
          <w:lang w:val="en-US"/>
        </w:rPr>
        <w:t xml:space="preserve">It is important to notice that the </w:t>
      </w:r>
      <w:r w:rsidR="00283E45" w:rsidRPr="00511C46">
        <w:rPr>
          <w:bCs/>
          <w:i/>
          <w:iCs/>
        </w:rPr>
        <w:t>configuredGrantTimer</w:t>
      </w:r>
      <w:r w:rsidR="00283E45">
        <w:rPr>
          <w:bCs/>
          <w:i/>
          <w:iCs/>
        </w:rPr>
        <w:t xml:space="preserve"> </w:t>
      </w:r>
      <w:r w:rsidR="00283E45" w:rsidRPr="00283E45">
        <w:rPr>
          <w:bCs/>
          <w:iCs/>
        </w:rPr>
        <w:t xml:space="preserve">for licensed operation </w:t>
      </w:r>
      <w:r w:rsidR="00283E45">
        <w:rPr>
          <w:bCs/>
          <w:iCs/>
        </w:rPr>
        <w:t xml:space="preserve">has a different logical functionality than that envisioned for the unlicensed operation. In particular, </w:t>
      </w:r>
    </w:p>
    <w:p w14:paraId="3936962D" w14:textId="375790C5" w:rsidR="007D4064" w:rsidRPr="007D4064" w:rsidRDefault="00283E45" w:rsidP="00CD5A88">
      <w:pPr>
        <w:pStyle w:val="ListParagraph"/>
        <w:numPr>
          <w:ilvl w:val="0"/>
          <w:numId w:val="55"/>
        </w:numPr>
        <w:tabs>
          <w:tab w:val="num" w:pos="1440"/>
        </w:tabs>
        <w:jc w:val="both"/>
        <w:rPr>
          <w:rFonts w:ascii="Times New Roman" w:eastAsia="SimSun" w:hAnsi="Times New Roman"/>
          <w:sz w:val="20"/>
          <w:szCs w:val="20"/>
        </w:rPr>
      </w:pPr>
      <w:r w:rsidRPr="007D4064">
        <w:rPr>
          <w:rFonts w:ascii="Times New Roman" w:eastAsia="SimSun" w:hAnsi="Times New Roman"/>
          <w:sz w:val="20"/>
          <w:szCs w:val="20"/>
        </w:rPr>
        <w:t xml:space="preserve">The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timer is not a retransmission timer, </w:t>
      </w:r>
      <w:r w:rsidR="007D4064">
        <w:rPr>
          <w:rFonts w:ascii="Times New Roman" w:eastAsia="SimSun" w:hAnsi="Times New Roman"/>
          <w:sz w:val="20"/>
          <w:szCs w:val="20"/>
        </w:rPr>
        <w:t>and it</w:t>
      </w:r>
      <w:r w:rsidRPr="007D4064">
        <w:rPr>
          <w:rFonts w:ascii="Times New Roman" w:hAnsi="Times New Roman"/>
          <w:bCs/>
          <w:i/>
          <w:iCs/>
          <w:sz w:val="20"/>
          <w:szCs w:val="20"/>
          <w:lang w:val="en-GB"/>
        </w:rPr>
        <w:t xml:space="preserve"> </w:t>
      </w:r>
      <w:r w:rsidRPr="007D4064">
        <w:rPr>
          <w:rFonts w:ascii="Times New Roman" w:eastAsia="SimSun" w:hAnsi="Times New Roman"/>
          <w:sz w:val="20"/>
          <w:szCs w:val="20"/>
        </w:rPr>
        <w:t xml:space="preserve">is used </w:t>
      </w:r>
      <w:r w:rsidR="007D4064" w:rsidRPr="007D4064">
        <w:rPr>
          <w:rFonts w:ascii="Times New Roman" w:eastAsia="SimSun" w:hAnsi="Times New Roman"/>
          <w:sz w:val="20"/>
          <w:szCs w:val="20"/>
        </w:rPr>
        <w:t>to prevent</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 xml:space="preserve">a </w:t>
      </w:r>
      <w:r w:rsidRPr="007D4064">
        <w:rPr>
          <w:rFonts w:ascii="Times New Roman" w:eastAsia="SimSun" w:hAnsi="Times New Roman"/>
          <w:sz w:val="20"/>
          <w:szCs w:val="20"/>
        </w:rPr>
        <w:t xml:space="preserve">CG </w:t>
      </w:r>
      <w:r w:rsidR="007D4064" w:rsidRPr="007D4064">
        <w:rPr>
          <w:rFonts w:ascii="Times New Roman" w:eastAsia="SimSun" w:hAnsi="Times New Roman"/>
          <w:sz w:val="20"/>
          <w:szCs w:val="20"/>
        </w:rPr>
        <w:t xml:space="preserve">transmission </w:t>
      </w:r>
      <w:r w:rsidRPr="007D4064">
        <w:rPr>
          <w:rFonts w:ascii="Times New Roman" w:eastAsia="SimSun" w:hAnsi="Times New Roman"/>
          <w:sz w:val="20"/>
          <w:szCs w:val="20"/>
        </w:rPr>
        <w:t xml:space="preserve">to </w:t>
      </w:r>
      <w:r w:rsidR="007D4064" w:rsidRPr="007D4064">
        <w:rPr>
          <w:rFonts w:ascii="Times New Roman" w:eastAsia="SimSun" w:hAnsi="Times New Roman"/>
          <w:sz w:val="20"/>
          <w:szCs w:val="20"/>
        </w:rPr>
        <w:t>be performed</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 xml:space="preserve">using a specific HARQ process ID </w:t>
      </w:r>
      <w:r w:rsidRPr="007D4064">
        <w:rPr>
          <w:rFonts w:ascii="Times New Roman" w:eastAsia="SimSun" w:hAnsi="Times New Roman"/>
          <w:sz w:val="20"/>
          <w:szCs w:val="20"/>
        </w:rPr>
        <w:t xml:space="preserve">when </w:t>
      </w:r>
      <w:r w:rsidR="007D4064" w:rsidRPr="007D4064">
        <w:rPr>
          <w:rFonts w:ascii="Times New Roman" w:eastAsia="SimSun" w:hAnsi="Times New Roman"/>
          <w:sz w:val="20"/>
          <w:szCs w:val="20"/>
        </w:rPr>
        <w:t>a grant-based transmission</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has been already</w:t>
      </w:r>
      <w:r w:rsidRPr="007D4064">
        <w:rPr>
          <w:rFonts w:ascii="Times New Roman" w:eastAsia="SimSun" w:hAnsi="Times New Roman"/>
          <w:sz w:val="20"/>
          <w:szCs w:val="20"/>
        </w:rPr>
        <w:t xml:space="preserve"> started </w:t>
      </w:r>
      <w:r w:rsidR="007D4064" w:rsidRPr="007D4064">
        <w:rPr>
          <w:rFonts w:ascii="Times New Roman" w:eastAsia="SimSun" w:hAnsi="Times New Roman"/>
          <w:sz w:val="20"/>
          <w:szCs w:val="20"/>
        </w:rPr>
        <w:t>using that same</w:t>
      </w:r>
      <w:r w:rsidRPr="007D4064">
        <w:rPr>
          <w:rFonts w:ascii="Times New Roman" w:eastAsia="SimSun" w:hAnsi="Times New Roman"/>
          <w:sz w:val="20"/>
          <w:szCs w:val="20"/>
        </w:rPr>
        <w:t xml:space="preserve"> HARQ process </w:t>
      </w:r>
      <w:r w:rsidR="007D4064" w:rsidRPr="007D4064">
        <w:rPr>
          <w:rFonts w:ascii="Times New Roman" w:eastAsia="SimSun" w:hAnsi="Times New Roman"/>
          <w:sz w:val="20"/>
          <w:szCs w:val="20"/>
        </w:rPr>
        <w:t>ID</w:t>
      </w:r>
      <w:r w:rsidRPr="007D4064">
        <w:rPr>
          <w:rFonts w:ascii="Times New Roman" w:eastAsia="SimSun" w:hAnsi="Times New Roman"/>
          <w:sz w:val="20"/>
          <w:szCs w:val="20"/>
        </w:rPr>
        <w:t xml:space="preserve">. </w:t>
      </w:r>
    </w:p>
    <w:p w14:paraId="1721F54A" w14:textId="77777777" w:rsidR="007D4064" w:rsidRDefault="007D4064" w:rsidP="007D4064">
      <w:pPr>
        <w:pStyle w:val="ListParagraph"/>
        <w:numPr>
          <w:ilvl w:val="0"/>
          <w:numId w:val="55"/>
        </w:numPr>
        <w:tabs>
          <w:tab w:val="num" w:pos="1440"/>
        </w:tabs>
        <w:jc w:val="both"/>
        <w:rPr>
          <w:rFonts w:ascii="Times New Roman" w:eastAsia="SimSun" w:hAnsi="Times New Roman"/>
          <w:sz w:val="20"/>
          <w:szCs w:val="20"/>
        </w:rPr>
      </w:pPr>
      <w:r>
        <w:rPr>
          <w:rFonts w:ascii="Times New Roman" w:eastAsia="SimSun" w:hAnsi="Times New Roman"/>
          <w:sz w:val="20"/>
          <w:szCs w:val="20"/>
        </w:rPr>
        <w:t>Once the</w:t>
      </w:r>
      <w:r w:rsidRPr="007D4064">
        <w:rPr>
          <w:rFonts w:ascii="Times New Roman" w:eastAsia="SimSun" w:hAnsi="Times New Roman"/>
          <w:sz w:val="20"/>
          <w:szCs w:val="20"/>
        </w:rPr>
        <w:t xml:space="preserv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timer</w:t>
      </w:r>
      <w:r w:rsidRPr="00283E45">
        <w:rPr>
          <w:rFonts w:ascii="Times New Roman" w:eastAsia="SimSun" w:hAnsi="Times New Roman"/>
          <w:sz w:val="20"/>
          <w:szCs w:val="20"/>
        </w:rPr>
        <w:t xml:space="preserve"> elapses</w:t>
      </w:r>
      <w:r>
        <w:rPr>
          <w:rFonts w:ascii="Times New Roman" w:eastAsia="SimSun" w:hAnsi="Times New Roman"/>
          <w:sz w:val="20"/>
          <w:szCs w:val="20"/>
        </w:rPr>
        <w:t>,</w:t>
      </w:r>
      <w:r w:rsidRPr="00283E45">
        <w:rPr>
          <w:rFonts w:ascii="Times New Roman" w:eastAsia="SimSun" w:hAnsi="Times New Roman"/>
          <w:sz w:val="20"/>
          <w:szCs w:val="20"/>
        </w:rPr>
        <w:t xml:space="preserve"> the UE assumes ACK, and not NACK as per the aforementioned agreement. </w:t>
      </w:r>
    </w:p>
    <w:p w14:paraId="5544CF69" w14:textId="77777777" w:rsidR="007D4064" w:rsidRDefault="007D4064" w:rsidP="00E8564F">
      <w:pPr>
        <w:pStyle w:val="ListParagraph"/>
        <w:numPr>
          <w:ilvl w:val="0"/>
          <w:numId w:val="55"/>
        </w:numPr>
        <w:tabs>
          <w:tab w:val="num" w:pos="1440"/>
        </w:tabs>
        <w:jc w:val="both"/>
        <w:rPr>
          <w:rFonts w:ascii="Times New Roman" w:eastAsia="SimSun" w:hAnsi="Times New Roman"/>
          <w:sz w:val="20"/>
          <w:szCs w:val="20"/>
        </w:rPr>
      </w:pPr>
      <w:r w:rsidRPr="007D4064">
        <w:rPr>
          <w:rFonts w:ascii="Times New Roman" w:eastAsia="SimSun" w:hAnsi="Times New Roman"/>
          <w:sz w:val="20"/>
          <w:szCs w:val="20"/>
        </w:rPr>
        <w:lastRenderedPageBreak/>
        <w:t xml:space="preserve">The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w:t>
      </w:r>
      <w:r>
        <w:rPr>
          <w:rFonts w:ascii="Times New Roman" w:eastAsia="SimSun" w:hAnsi="Times New Roman"/>
          <w:sz w:val="20"/>
          <w:szCs w:val="20"/>
        </w:rPr>
        <w:t>does not provide indication of whether a transmission failed, and a</w:t>
      </w:r>
      <w:r w:rsidRPr="00283E45">
        <w:rPr>
          <w:rFonts w:ascii="Times New Roman" w:eastAsia="SimSun" w:hAnsi="Times New Roman"/>
          <w:sz w:val="20"/>
          <w:szCs w:val="20"/>
        </w:rPr>
        <w:t xml:space="preserve"> UE </w:t>
      </w:r>
      <w:r>
        <w:rPr>
          <w:rFonts w:ascii="Times New Roman" w:eastAsia="SimSun" w:hAnsi="Times New Roman"/>
          <w:sz w:val="20"/>
          <w:szCs w:val="20"/>
        </w:rPr>
        <w:t>must rely</w:t>
      </w:r>
      <w:r w:rsidRPr="00283E45">
        <w:rPr>
          <w:rFonts w:ascii="Times New Roman" w:eastAsia="SimSun" w:hAnsi="Times New Roman"/>
          <w:sz w:val="20"/>
          <w:szCs w:val="20"/>
        </w:rPr>
        <w:t xml:space="preserve"> on RLC to detect whether a transmission failure occurred.</w:t>
      </w:r>
    </w:p>
    <w:p w14:paraId="39A98B38" w14:textId="7CC84A44" w:rsidR="00511C46" w:rsidRPr="007D4064" w:rsidRDefault="007D4064" w:rsidP="007D4064">
      <w:pPr>
        <w:pStyle w:val="ListParagraph"/>
        <w:numPr>
          <w:ilvl w:val="0"/>
          <w:numId w:val="55"/>
        </w:numPr>
        <w:tabs>
          <w:tab w:val="num" w:pos="1440"/>
        </w:tabs>
        <w:spacing w:after="120"/>
        <w:jc w:val="both"/>
        <w:rPr>
          <w:rFonts w:ascii="Times New Roman" w:eastAsia="SimSun" w:hAnsi="Times New Roman"/>
          <w:sz w:val="20"/>
          <w:szCs w:val="20"/>
        </w:rPr>
      </w:pPr>
      <w:r>
        <w:rPr>
          <w:rFonts w:ascii="Times New Roman" w:eastAsia="SimSun" w:hAnsi="Times New Roman"/>
          <w:sz w:val="20"/>
          <w:szCs w:val="20"/>
        </w:rPr>
        <w:t>T</w:t>
      </w:r>
      <w:r w:rsidRPr="007D4064">
        <w:rPr>
          <w:rFonts w:ascii="Times New Roman" w:eastAsia="SimSun" w:hAnsi="Times New Roman"/>
          <w:sz w:val="20"/>
          <w:szCs w:val="20"/>
        </w:rPr>
        <w:t xml:space="preserve">he purpose of </w:t>
      </w:r>
      <w:r>
        <w:rPr>
          <w:rFonts w:ascii="Times New Roman" w:eastAsia="SimSun" w:hAnsi="Times New Roman"/>
          <w:sz w:val="20"/>
          <w:szCs w:val="20"/>
        </w:rPr>
        <w:t>introducing a timer for unlicensed operation</w:t>
      </w:r>
      <w:r w:rsidRPr="007D4064">
        <w:rPr>
          <w:rFonts w:ascii="Times New Roman" w:eastAsia="SimSun" w:hAnsi="Times New Roman"/>
          <w:sz w:val="20"/>
          <w:szCs w:val="20"/>
        </w:rPr>
        <w:t xml:space="preserve"> is to prevent </w:t>
      </w:r>
      <w:r>
        <w:rPr>
          <w:rFonts w:ascii="Times New Roman" w:eastAsia="SimSun" w:hAnsi="Times New Roman"/>
          <w:sz w:val="20"/>
          <w:szCs w:val="20"/>
        </w:rPr>
        <w:t>that a</w:t>
      </w:r>
      <w:r w:rsidRPr="007D4064">
        <w:rPr>
          <w:rFonts w:ascii="Times New Roman" w:eastAsia="SimSun" w:hAnsi="Times New Roman"/>
          <w:sz w:val="20"/>
          <w:szCs w:val="20"/>
        </w:rPr>
        <w:t xml:space="preserve"> UE </w:t>
      </w:r>
      <w:r>
        <w:rPr>
          <w:rFonts w:ascii="Times New Roman" w:eastAsia="SimSun" w:hAnsi="Times New Roman"/>
          <w:sz w:val="20"/>
          <w:szCs w:val="20"/>
        </w:rPr>
        <w:t>would</w:t>
      </w:r>
      <w:r w:rsidRPr="007D4064">
        <w:rPr>
          <w:rFonts w:ascii="Times New Roman" w:eastAsia="SimSun" w:hAnsi="Times New Roman"/>
          <w:sz w:val="20"/>
          <w:szCs w:val="20"/>
        </w:rPr>
        <w:t xml:space="preserve"> perform </w:t>
      </w:r>
      <w:r>
        <w:rPr>
          <w:rFonts w:ascii="Times New Roman" w:eastAsia="SimSun" w:hAnsi="Times New Roman"/>
          <w:sz w:val="20"/>
          <w:szCs w:val="20"/>
        </w:rPr>
        <w:t>a</w:t>
      </w:r>
      <w:r w:rsidRPr="007D4064">
        <w:rPr>
          <w:rFonts w:ascii="Times New Roman" w:eastAsia="SimSun" w:hAnsi="Times New Roman"/>
          <w:sz w:val="20"/>
          <w:szCs w:val="20"/>
        </w:rPr>
        <w:t xml:space="preserve"> retransmission </w:t>
      </w:r>
      <w:r>
        <w:rPr>
          <w:rFonts w:ascii="Times New Roman" w:eastAsia="SimSun" w:hAnsi="Times New Roman"/>
          <w:sz w:val="20"/>
          <w:szCs w:val="20"/>
        </w:rPr>
        <w:t xml:space="preserve">using a specific </w:t>
      </w:r>
      <w:r w:rsidRPr="007D4064">
        <w:rPr>
          <w:rFonts w:ascii="Times New Roman" w:eastAsia="SimSun" w:hAnsi="Times New Roman"/>
          <w:sz w:val="20"/>
          <w:szCs w:val="20"/>
        </w:rPr>
        <w:t xml:space="preserve">HARQ process </w:t>
      </w:r>
      <w:r>
        <w:rPr>
          <w:rFonts w:ascii="Times New Roman" w:eastAsia="SimSun" w:hAnsi="Times New Roman"/>
          <w:sz w:val="20"/>
          <w:szCs w:val="20"/>
        </w:rPr>
        <w:t xml:space="preserve">ID </w:t>
      </w:r>
      <w:r w:rsidRPr="007D4064">
        <w:rPr>
          <w:rFonts w:ascii="Times New Roman" w:eastAsia="SimSun" w:hAnsi="Times New Roman"/>
          <w:sz w:val="20"/>
          <w:szCs w:val="20"/>
        </w:rPr>
        <w:t xml:space="preserve">too </w:t>
      </w:r>
      <w:r>
        <w:rPr>
          <w:rFonts w:ascii="Times New Roman" w:eastAsia="SimSun" w:hAnsi="Times New Roman"/>
          <w:sz w:val="20"/>
          <w:szCs w:val="20"/>
        </w:rPr>
        <w:t xml:space="preserve">early, when this process is in reality used. For this purpose, the timing </w:t>
      </w:r>
      <w:r w:rsidRPr="007D4064">
        <w:rPr>
          <w:rFonts w:ascii="Times New Roman" w:eastAsia="SimSun" w:hAnsi="Times New Roman"/>
          <w:sz w:val="20"/>
          <w:szCs w:val="20"/>
        </w:rPr>
        <w:t>value</w:t>
      </w:r>
      <w:r>
        <w:rPr>
          <w:rFonts w:ascii="Times New Roman" w:eastAsia="SimSun" w:hAnsi="Times New Roman"/>
          <w:sz w:val="20"/>
          <w:szCs w:val="20"/>
        </w:rPr>
        <w:t>s configured for this case might be different that those used by the</w:t>
      </w:r>
      <w:r w:rsidRPr="007D4064">
        <w:rPr>
          <w:rFonts w:ascii="Times New Roman" w:eastAsia="SimSun" w:hAnsi="Times New Roman"/>
          <w:sz w:val="20"/>
          <w:szCs w:val="20"/>
        </w:rPr>
        <w:t xml:space="preserve"> </w:t>
      </w:r>
      <w:r w:rsidRPr="007D4064">
        <w:rPr>
          <w:rFonts w:ascii="Times New Roman" w:hAnsi="Times New Roman"/>
          <w:bCs/>
          <w:i/>
          <w:iCs/>
          <w:sz w:val="20"/>
          <w:szCs w:val="20"/>
          <w:lang w:val="en-GB"/>
        </w:rPr>
        <w:t>configuredGrantTimer</w:t>
      </w:r>
      <w:r>
        <w:rPr>
          <w:rFonts w:ascii="Times New Roman" w:eastAsia="SimSun" w:hAnsi="Times New Roman"/>
          <w:sz w:val="20"/>
          <w:szCs w:val="20"/>
        </w:rPr>
        <w:t xml:space="preserve"> timer</w:t>
      </w:r>
      <w:r w:rsidRPr="007D4064">
        <w:rPr>
          <w:rFonts w:ascii="Times New Roman" w:eastAsia="SimSun" w:hAnsi="Times New Roman"/>
          <w:sz w:val="20"/>
          <w:szCs w:val="20"/>
        </w:rPr>
        <w:t xml:space="preserve">.  </w:t>
      </w:r>
    </w:p>
    <w:p w14:paraId="6EE87F53" w14:textId="17F691A1" w:rsidR="007D4064" w:rsidRPr="007D4064" w:rsidRDefault="007D4064" w:rsidP="00620740">
      <w:pPr>
        <w:jc w:val="both"/>
        <w:rPr>
          <w:bCs/>
          <w:iCs/>
        </w:rPr>
      </w:pPr>
      <w:r>
        <w:rPr>
          <w:bCs/>
          <w:iCs/>
        </w:rPr>
        <w:t xml:space="preserve">Based on the above motivations, it is more appropriate to introduce a new timer for unlicensed operation, rather than overloading the meaning of the </w:t>
      </w:r>
      <w:r w:rsidR="006F444E">
        <w:rPr>
          <w:lang w:val="en-US"/>
        </w:rPr>
        <w:t xml:space="preserve">Rel-15 NR </w:t>
      </w:r>
      <w:r w:rsidRPr="007D4064">
        <w:rPr>
          <w:bCs/>
          <w:i/>
          <w:iCs/>
        </w:rPr>
        <w:t>configuredGrantTimer</w:t>
      </w:r>
      <w:r>
        <w:t xml:space="preserve"> timer, which would </w:t>
      </w:r>
      <w:r w:rsidR="00620740">
        <w:t>have a different logical functionality and would imply a different UE behaviour based on whether the system operates on a licensed or unlicensed spectrum.</w:t>
      </w:r>
    </w:p>
    <w:p w14:paraId="5D48373B" w14:textId="1D32B2E1" w:rsidR="00620740" w:rsidRPr="00620740" w:rsidRDefault="00620740" w:rsidP="00620740">
      <w:pPr>
        <w:rPr>
          <w:b/>
          <w:lang w:val="en-US"/>
        </w:rPr>
      </w:pPr>
      <w:r w:rsidRPr="00620740">
        <w:rPr>
          <w:b/>
          <w:lang w:val="en-US"/>
        </w:rPr>
        <w:t>Proposal 10: For an initial transmission on configured grant resource, its retransmission is performed on configured grant resource</w:t>
      </w:r>
      <w:r w:rsidR="00716B64">
        <w:rPr>
          <w:b/>
          <w:lang w:val="en-US"/>
        </w:rPr>
        <w:t>s</w:t>
      </w:r>
      <w:r w:rsidRPr="00620740">
        <w:rPr>
          <w:b/>
          <w:lang w:val="en-US"/>
        </w:rPr>
        <w:t xml:space="preserve"> upon expiration of a new configured grant timer.</w:t>
      </w:r>
    </w:p>
    <w:p w14:paraId="0339E6A1" w14:textId="61CD8E55" w:rsidR="00FB2503" w:rsidRDefault="00FB2503" w:rsidP="00FB2503">
      <w:pPr>
        <w:jc w:val="both"/>
      </w:pPr>
      <w:r>
        <w:t xml:space="preserve">In FeLAA AUL, DFI is introduced to indicate HARQ-ACK for the PUSCH. One HARQ-ACK bit is transmitted for each TB in the DFI. In summary 16 or 32 bits are transmitted in DFI for all HARQ processes for UL TM1 or TM2. </w:t>
      </w:r>
      <w:r w:rsidR="002A1D32">
        <w:t>And</w:t>
      </w:r>
      <w:r w:rsidR="002E7801">
        <w:t xml:space="preserve"> for a HARQ process not configured for </w:t>
      </w:r>
      <w:r w:rsidR="00CF259C">
        <w:t>AUL</w:t>
      </w:r>
      <w:r w:rsidR="002E7801">
        <w:t xml:space="preserve"> transmis</w:t>
      </w:r>
      <w:r w:rsidR="00CF259C">
        <w:t xml:space="preserve">sion, the HARQ-ACK bit is still needs to be </w:t>
      </w:r>
      <w:r w:rsidR="002E7801">
        <w:t>transmitted for CWS adjustment</w:t>
      </w:r>
      <w:r w:rsidR="00CF259C">
        <w:t xml:space="preserve"> purpose</w:t>
      </w:r>
      <w:r w:rsidR="002E7801">
        <w:t>. We believe the same principle</w:t>
      </w:r>
      <w:r w:rsidR="003C36B1">
        <w:t xml:space="preserve"> on </w:t>
      </w:r>
      <w:r w:rsidR="007E334F">
        <w:t>DFI that was used in the FeLAA design</w:t>
      </w:r>
      <w:r w:rsidR="002E7801">
        <w:t xml:space="preserve"> </w:t>
      </w:r>
      <w:r w:rsidR="00CF259C">
        <w:t>can</w:t>
      </w:r>
      <w:r w:rsidR="002E7801">
        <w:t xml:space="preserve"> be </w:t>
      </w:r>
      <w:r w:rsidR="00CF259C">
        <w:t>applicable for</w:t>
      </w:r>
      <w:r w:rsidR="002E7801">
        <w:t xml:space="preserve"> NR-U. </w:t>
      </w:r>
      <w:r w:rsidR="006B5310">
        <w:t xml:space="preserve">However, </w:t>
      </w:r>
      <w:r>
        <w:t xml:space="preserve">a direct extension of the scheme may result in quite large overhead since </w:t>
      </w:r>
      <w:r w:rsidRPr="002F705E">
        <w:t xml:space="preserve">NR-U configured grant based PUSCH could support CBG based transmission. </w:t>
      </w:r>
      <w:r>
        <w:t>Assuming 16 HARQ processes for CG, and each TB has 8 CBGs configured, 128 bits should be carried in DFI</w:t>
      </w:r>
      <w:r w:rsidR="00CF259C">
        <w:t>, which is too large compared to regular DCI size</w:t>
      </w:r>
      <w:r>
        <w:t xml:space="preserve">. Therefore, </w:t>
      </w:r>
      <w:r w:rsidR="002A1D32">
        <w:t>overhead reduction scheme is necessary</w:t>
      </w:r>
      <w:r w:rsidR="00CF259C">
        <w:t xml:space="preserve"> in order to match the DFI size with existing DCI size</w:t>
      </w:r>
      <w:r w:rsidR="00C619C6">
        <w:t xml:space="preserve">. </w:t>
      </w:r>
      <w:r w:rsidR="003275ED">
        <w:t xml:space="preserve"> </w:t>
      </w:r>
      <w:r w:rsidR="00CF259C">
        <w:t>One</w:t>
      </w:r>
      <w:r w:rsidR="002A1D32">
        <w:t xml:space="preserve"> simple way is that</w:t>
      </w:r>
      <w:r w:rsidR="00745EE8">
        <w:t xml:space="preserve"> </w:t>
      </w:r>
      <w:r w:rsidR="002A1D32">
        <w:t xml:space="preserve">only the </w:t>
      </w:r>
      <w:r w:rsidR="00745EE8">
        <w:t>HARQ-ACK</w:t>
      </w:r>
      <w:r w:rsidR="002A1D32">
        <w:t>s</w:t>
      </w:r>
      <w:r w:rsidR="00745EE8">
        <w:t xml:space="preserve"> for a subset of HARQ processes </w:t>
      </w:r>
      <w:r w:rsidR="002A1D32">
        <w:t>are</w:t>
      </w:r>
      <w:r w:rsidR="00745EE8">
        <w:t xml:space="preserve"> transmitted in a </w:t>
      </w:r>
      <w:r w:rsidR="00CF259C">
        <w:t xml:space="preserve">single </w:t>
      </w:r>
      <w:r w:rsidR="00745EE8">
        <w:t>DFI</w:t>
      </w:r>
      <w:r w:rsidR="00CF259C">
        <w:t xml:space="preserve"> and the remaining HARQ-ACKs can be transmitted in different DFIs</w:t>
      </w:r>
      <w:r w:rsidR="00745EE8">
        <w:t>.</w:t>
      </w:r>
    </w:p>
    <w:p w14:paraId="1FA66163" w14:textId="3A46DBB2" w:rsidR="002D351A" w:rsidRPr="00DA1A86" w:rsidRDefault="002D351A" w:rsidP="002D351A">
      <w:pPr>
        <w:rPr>
          <w:b/>
          <w:lang w:val="en-US"/>
        </w:rPr>
      </w:pPr>
      <w:r w:rsidRPr="00DA1A86">
        <w:rPr>
          <w:b/>
          <w:lang w:val="en-US"/>
        </w:rPr>
        <w:t xml:space="preserve">Proposal </w:t>
      </w:r>
      <w:r w:rsidR="00E92357">
        <w:rPr>
          <w:b/>
          <w:lang w:val="en-US"/>
        </w:rPr>
        <w:t>1</w:t>
      </w:r>
      <w:r w:rsidR="00620740">
        <w:rPr>
          <w:b/>
          <w:lang w:val="en-US"/>
        </w:rPr>
        <w:t>1</w:t>
      </w:r>
      <w:r w:rsidRPr="00DA1A86">
        <w:rPr>
          <w:b/>
          <w:lang w:val="en-US"/>
        </w:rPr>
        <w:t xml:space="preserve">: </w:t>
      </w:r>
      <w:r w:rsidR="00CF259C">
        <w:rPr>
          <w:b/>
          <w:lang w:val="en-US"/>
        </w:rPr>
        <w:t>DFI size should be determined to be similar to DCI size.</w:t>
      </w:r>
    </w:p>
    <w:p w14:paraId="59FD7C31" w14:textId="77777777" w:rsidR="00E97DE4" w:rsidRPr="00DA1A86" w:rsidRDefault="00E97DE4" w:rsidP="00DA1A86">
      <w:pPr>
        <w:rPr>
          <w:lang w:val="en-US"/>
        </w:rPr>
      </w:pPr>
    </w:p>
    <w:p w14:paraId="474CBA61" w14:textId="765E62D9" w:rsidR="00E97DE4" w:rsidRDefault="00E97DE4" w:rsidP="00E97DE4">
      <w:pPr>
        <w:pStyle w:val="Heading2"/>
        <w:rPr>
          <w:b/>
          <w:sz w:val="24"/>
          <w:szCs w:val="24"/>
        </w:rPr>
      </w:pPr>
      <w:r>
        <w:rPr>
          <w:b/>
          <w:sz w:val="24"/>
          <w:szCs w:val="24"/>
        </w:rPr>
        <w:t>2.</w:t>
      </w:r>
      <w:r w:rsidR="00C034A2">
        <w:rPr>
          <w:b/>
          <w:sz w:val="24"/>
          <w:szCs w:val="24"/>
        </w:rPr>
        <w:t>6</w:t>
      </w:r>
      <w:r w:rsidR="00C034A2" w:rsidRPr="00D609FD">
        <w:rPr>
          <w:b/>
          <w:sz w:val="24"/>
          <w:szCs w:val="24"/>
        </w:rPr>
        <w:t xml:space="preserve"> </w:t>
      </w:r>
      <w:r>
        <w:rPr>
          <w:b/>
          <w:sz w:val="24"/>
          <w:szCs w:val="24"/>
        </w:rPr>
        <w:t xml:space="preserve">COT sharing procedures </w:t>
      </w:r>
    </w:p>
    <w:p w14:paraId="49432CCF" w14:textId="35C209A0" w:rsidR="00E97DE4" w:rsidRDefault="00E97DE4" w:rsidP="00DA1A86">
      <w:pPr>
        <w:jc w:val="both"/>
      </w:pPr>
      <w:r>
        <w:t xml:space="preserve">There are two general cases for COT sharing for configured grant UEs. One is UE-initiated COT sharing, where the configured grant UE acquires the COT after performing CAT-4 LBT and indicates shared DL resources to the gNB after a certain offset (known to both UE and gNB). The other case is the gNB-initiated COT, where the gNB acquires the COT after performing CAT-4 LBT, and then signals to UEs that PUSCH is to be transmitted in certain slots during the COT duration. </w:t>
      </w:r>
    </w:p>
    <w:p w14:paraId="565AC49A" w14:textId="71AD960F" w:rsidR="00E97DE4" w:rsidRDefault="00E97DE4" w:rsidP="00DA1A86">
      <w:pPr>
        <w:jc w:val="both"/>
      </w:pPr>
      <w:r>
        <w:t xml:space="preserve">It has been agreed that a configured grant UE that initiates a COT is allowed to share the COT with the gNB. In FeLAA, each AUL UE is configured with a COT sharing offset X via RRC signaling. During subframe n, the UE indicates in its AUL-UCI a COT sharing indication using one bit, and the eNB knows that at the end of subframe n+X-1, the final symbol in the subframe is blanked, allowing for the eNB to perform LBT and acquire the </w:t>
      </w:r>
      <w:r w:rsidR="00133629">
        <w:t xml:space="preserve">shared </w:t>
      </w:r>
      <w:r>
        <w:t xml:space="preserve">COT for a PDCCH transmission of at most 2 symbols at the beginning of subframe n+X, </w:t>
      </w:r>
      <w:r w:rsidR="00BD3550">
        <w:t xml:space="preserve">which can contain </w:t>
      </w:r>
      <w:r>
        <w:t xml:space="preserve">only HARQ feedback and/or </w:t>
      </w:r>
      <w:r w:rsidR="00B42672">
        <w:t xml:space="preserve">uplink </w:t>
      </w:r>
      <w:r>
        <w:t xml:space="preserve">scheduling grants. In NR-U configured grant operation, due to the more flexible starting and ending symbols, multiple numerologies, and gNB downlink transmission enhancements, the COT sharing indication and operation </w:t>
      </w:r>
      <w:r w:rsidR="00B42672">
        <w:t>should</w:t>
      </w:r>
      <w:r>
        <w:t xml:space="preserve"> be enhanced. </w:t>
      </w:r>
    </w:p>
    <w:p w14:paraId="73752F61" w14:textId="12C02E79" w:rsidR="00E97DE4" w:rsidRDefault="00E97DE4" w:rsidP="00DA1A86">
      <w:pPr>
        <w:jc w:val="both"/>
      </w:pPr>
      <w:r>
        <w:t>In order for the UE to share the COT</w:t>
      </w:r>
      <w:r w:rsidR="00E15FB9">
        <w:t>, it needs to</w:t>
      </w:r>
      <w:r>
        <w:t xml:space="preserve"> indicate the </w:t>
      </w:r>
      <w:r w:rsidR="00D67F40">
        <w:t xml:space="preserve">resource for </w:t>
      </w:r>
      <w:r>
        <w:t>shared DL burst in the UE-initiated COT</w:t>
      </w:r>
      <w:r w:rsidR="00E15FB9">
        <w:t xml:space="preserve"> using </w:t>
      </w:r>
      <w:r w:rsidR="00404419">
        <w:t>a</w:t>
      </w:r>
      <w:r w:rsidR="00E15FB9">
        <w:t xml:space="preserve"> </w:t>
      </w:r>
      <w:r w:rsidR="00D67F40">
        <w:t xml:space="preserve">time </w:t>
      </w:r>
      <w:r w:rsidR="00E15FB9">
        <w:t>offset. Unlike the</w:t>
      </w:r>
      <w:r>
        <w:t xml:space="preserve"> FeLAA</w:t>
      </w:r>
      <w:r w:rsidR="00D67F40">
        <w:t>, where only the first two symbols can be used for DL</w:t>
      </w:r>
      <w:r w:rsidR="00E15FB9">
        <w:t xml:space="preserve">, </w:t>
      </w:r>
      <w:r w:rsidR="00D67F40">
        <w:t>NR-U may need to support</w:t>
      </w:r>
      <w:r w:rsidR="00E15FB9">
        <w:t xml:space="preserve"> more flexible offsets in order to </w:t>
      </w:r>
      <w:r w:rsidR="00D67F40">
        <w:t xml:space="preserve">support flexible DL transmissions. In addition, </w:t>
      </w:r>
      <w:r w:rsidR="00D81C1D">
        <w:t xml:space="preserve">it is desirable that </w:t>
      </w:r>
      <w:r w:rsidR="00D67F40">
        <w:t xml:space="preserve">the duration of the shared DL burst can be flexible compared to FeLAA. </w:t>
      </w:r>
    </w:p>
    <w:p w14:paraId="382E0EE0" w14:textId="4B521750" w:rsidR="00E97DE4" w:rsidRPr="00DA1A86" w:rsidRDefault="00E97DE4" w:rsidP="00DA1A86">
      <w:pPr>
        <w:jc w:val="both"/>
        <w:rPr>
          <w:b/>
        </w:rPr>
      </w:pPr>
      <w:r w:rsidRPr="00DA1A86">
        <w:rPr>
          <w:b/>
        </w:rPr>
        <w:t xml:space="preserve">Proposal </w:t>
      </w:r>
      <w:r w:rsidR="00E92357">
        <w:rPr>
          <w:b/>
        </w:rPr>
        <w:t>1</w:t>
      </w:r>
      <w:r w:rsidR="00620740">
        <w:rPr>
          <w:b/>
        </w:rPr>
        <w:t>2</w:t>
      </w:r>
      <w:r w:rsidRPr="00DA1A86">
        <w:rPr>
          <w:b/>
        </w:rPr>
        <w:t xml:space="preserve">: </w:t>
      </w:r>
      <w:r w:rsidR="00D67F40">
        <w:rPr>
          <w:b/>
        </w:rPr>
        <w:t>Flexible COT sharing is supported for the UE-acquired COT compared to FeLAA</w:t>
      </w:r>
      <w:r w:rsidRPr="00DA1A86">
        <w:rPr>
          <w:b/>
        </w:rPr>
        <w:t xml:space="preserve">. </w:t>
      </w:r>
    </w:p>
    <w:p w14:paraId="39D900AF" w14:textId="77777777" w:rsidR="00146FD1" w:rsidRDefault="00146FD1" w:rsidP="00146FD1">
      <w:pPr>
        <w:pStyle w:val="Heading3"/>
      </w:pPr>
    </w:p>
    <w:p w14:paraId="54FC19C8" w14:textId="77777777" w:rsidR="00146FD1" w:rsidRPr="00820947" w:rsidRDefault="00146FD1" w:rsidP="00146FD1">
      <w:pPr>
        <w:pStyle w:val="Heading1"/>
        <w:rPr>
          <w:b/>
          <w:sz w:val="28"/>
          <w:szCs w:val="28"/>
        </w:rPr>
      </w:pPr>
      <w:r>
        <w:rPr>
          <w:b/>
          <w:sz w:val="28"/>
          <w:szCs w:val="28"/>
        </w:rPr>
        <w:t xml:space="preserve">3 </w:t>
      </w:r>
      <w:r w:rsidRPr="00820947">
        <w:rPr>
          <w:b/>
          <w:sz w:val="28"/>
          <w:szCs w:val="28"/>
        </w:rPr>
        <w:t>Conclusions</w:t>
      </w:r>
    </w:p>
    <w:p w14:paraId="6675F02F" w14:textId="77777777" w:rsidR="00146FD1" w:rsidRDefault="00146FD1" w:rsidP="00903716">
      <w:pPr>
        <w:jc w:val="both"/>
      </w:pPr>
      <w:r>
        <w:t>In this contribution,</w:t>
      </w:r>
      <w:r w:rsidRPr="005148A8">
        <w:t xml:space="preserve"> </w:t>
      </w:r>
      <w:r>
        <w:t>we discussed the potential modifications to Rel. 15 NR configured grant mechanism to support operating on unlicensed spectrum, and we derived the following proposals and observations:</w:t>
      </w:r>
    </w:p>
    <w:p w14:paraId="6FD945F9" w14:textId="77777777" w:rsidR="0059363B" w:rsidRDefault="0059363B" w:rsidP="0059363B">
      <w:pPr>
        <w:jc w:val="both"/>
        <w:rPr>
          <w:b/>
        </w:rPr>
      </w:pPr>
      <w:r w:rsidRPr="0045778E">
        <w:rPr>
          <w:b/>
        </w:rPr>
        <w:t>Proposal 1: A</w:t>
      </w:r>
      <w:r>
        <w:rPr>
          <w:b/>
        </w:rPr>
        <w:t xml:space="preserve"> 40-bit</w:t>
      </w:r>
      <w:r w:rsidRPr="0045778E">
        <w:rPr>
          <w:b/>
        </w:rPr>
        <w:t xml:space="preserve"> bitmap is used</w:t>
      </w:r>
      <w:r>
        <w:rPr>
          <w:b/>
        </w:rPr>
        <w:t xml:space="preserve"> for the resource allocation for configured grant</w:t>
      </w:r>
      <w:r w:rsidRPr="0045778E">
        <w:rPr>
          <w:b/>
        </w:rPr>
        <w:t>, where the bitmap indication is at the slot level</w:t>
      </w:r>
      <w:r>
        <w:rPr>
          <w:b/>
        </w:rPr>
        <w:t xml:space="preserve"> and repeated every 40 slots.</w:t>
      </w:r>
    </w:p>
    <w:p w14:paraId="7DE2C270" w14:textId="77777777" w:rsidR="00D427CF" w:rsidRDefault="00D427CF" w:rsidP="00D427CF">
      <w:pPr>
        <w:jc w:val="both"/>
        <w:rPr>
          <w:b/>
        </w:rPr>
      </w:pPr>
      <w:r w:rsidRPr="0045778E">
        <w:rPr>
          <w:b/>
        </w:rPr>
        <w:lastRenderedPageBreak/>
        <w:t>Proposal 2: PUSCH Type A is the baseline for CG</w:t>
      </w:r>
      <w:r>
        <w:rPr>
          <w:b/>
        </w:rPr>
        <w:t xml:space="preserve"> </w:t>
      </w:r>
      <w:r w:rsidRPr="00767FF6">
        <w:rPr>
          <w:b/>
        </w:rPr>
        <w:t>burst</w:t>
      </w:r>
      <w:r>
        <w:rPr>
          <w:b/>
        </w:rPr>
        <w:t>.</w:t>
      </w:r>
    </w:p>
    <w:p w14:paraId="4D5C22AE" w14:textId="77777777" w:rsidR="00E92357" w:rsidRPr="00E92357" w:rsidRDefault="00E92357" w:rsidP="00E92357">
      <w:pPr>
        <w:tabs>
          <w:tab w:val="left" w:pos="6290"/>
        </w:tabs>
        <w:jc w:val="both"/>
        <w:rPr>
          <w:b/>
        </w:rPr>
      </w:pPr>
      <w:r w:rsidRPr="00E92357">
        <w:rPr>
          <w:b/>
        </w:rPr>
        <w:t xml:space="preserve">Proposal </w:t>
      </w:r>
      <w:r>
        <w:rPr>
          <w:b/>
        </w:rPr>
        <w:t>3</w:t>
      </w:r>
      <w:r w:rsidRPr="00E92357">
        <w:rPr>
          <w:b/>
        </w:rPr>
        <w:t xml:space="preserve">: </w:t>
      </w:r>
      <w:r w:rsidRPr="00560198">
        <w:rPr>
          <w:b/>
        </w:rPr>
        <w:t>DMRS position should not be impacted by the introduction of multiple starting symbols</w:t>
      </w:r>
    </w:p>
    <w:p w14:paraId="1928130B" w14:textId="4BD2AF0B" w:rsidR="00537D32" w:rsidRDefault="00537D32" w:rsidP="00537D32">
      <w:pPr>
        <w:jc w:val="both"/>
        <w:rPr>
          <w:b/>
        </w:rPr>
      </w:pPr>
      <w:r w:rsidRPr="0045778E">
        <w:rPr>
          <w:b/>
        </w:rPr>
        <w:t xml:space="preserve">Proposal </w:t>
      </w:r>
      <w:r w:rsidR="00E92357">
        <w:rPr>
          <w:b/>
        </w:rPr>
        <w:t>4</w:t>
      </w:r>
      <w:r w:rsidRPr="0045778E">
        <w:rPr>
          <w:b/>
        </w:rPr>
        <w:t>: The SLIV time parameter is modified to indicate the start symbol of the first slot in the uplink transmission burst, and the end symbol of the last slot of the uplink transmission burst.</w:t>
      </w:r>
    </w:p>
    <w:p w14:paraId="536717A7" w14:textId="6C920E69" w:rsidR="00537D32" w:rsidRDefault="00537D32" w:rsidP="00537D32">
      <w:r w:rsidRPr="00734029">
        <w:rPr>
          <w:b/>
        </w:rPr>
        <w:t xml:space="preserve">Proposal </w:t>
      </w:r>
      <w:r w:rsidR="00E92357">
        <w:rPr>
          <w:b/>
        </w:rPr>
        <w:t>5</w:t>
      </w:r>
      <w:r w:rsidRPr="00734029">
        <w:rPr>
          <w:b/>
        </w:rPr>
        <w:t>: In order to mitigate collisions and blocking among devices, the FeLAA approach is reused in NR-U, with the exception that for 30 and 60 KHz SCS the feLAA offsets are truncated up to the 2nd symbol</w:t>
      </w:r>
      <w:r>
        <w:t>.</w:t>
      </w:r>
    </w:p>
    <w:p w14:paraId="4719EBF1" w14:textId="3A3FD50C" w:rsidR="00537D32" w:rsidRPr="00DA1A86" w:rsidRDefault="00537D32" w:rsidP="00537D32">
      <w:pPr>
        <w:rPr>
          <w:b/>
          <w:lang w:val="en-US"/>
        </w:rPr>
      </w:pPr>
      <w:r w:rsidRPr="00DA1A86">
        <w:rPr>
          <w:b/>
          <w:lang w:val="en-US"/>
        </w:rPr>
        <w:t xml:space="preserve">Proposal </w:t>
      </w:r>
      <w:r w:rsidR="00E92357">
        <w:rPr>
          <w:b/>
          <w:lang w:val="en-US"/>
        </w:rPr>
        <w:t>6</w:t>
      </w:r>
      <w:r w:rsidRPr="00DA1A86">
        <w:rPr>
          <w:b/>
          <w:lang w:val="en-US"/>
        </w:rPr>
        <w:t xml:space="preserve">: It is supported to prioritize </w:t>
      </w:r>
      <w:r w:rsidRPr="00DA1A86">
        <w:rPr>
          <w:b/>
          <w:noProof/>
        </w:rPr>
        <w:t>GB PUSCH over CG PUSCH</w:t>
      </w:r>
      <w:r w:rsidRPr="00DA1A86">
        <w:rPr>
          <w:b/>
          <w:lang w:val="en-US"/>
        </w:rPr>
        <w:t>, following aspects can be considered</w:t>
      </w:r>
    </w:p>
    <w:p w14:paraId="487D4F7F" w14:textId="77777777" w:rsidR="00537D32" w:rsidRPr="00DA1A86" w:rsidRDefault="00537D32" w:rsidP="00537D32">
      <w:pPr>
        <w:pStyle w:val="ListParagraph"/>
        <w:numPr>
          <w:ilvl w:val="0"/>
          <w:numId w:val="42"/>
        </w:numPr>
        <w:rPr>
          <w:b/>
        </w:rPr>
      </w:pPr>
      <w:r>
        <w:rPr>
          <w:rFonts w:ascii="Times New Roman" w:hAnsi="Times New Roman"/>
          <w:b/>
          <w:sz w:val="20"/>
        </w:rPr>
        <w:t>Rely</w:t>
      </w:r>
      <w:r w:rsidRPr="00DA1A86">
        <w:rPr>
          <w:rFonts w:ascii="Times New Roman" w:hAnsi="Times New Roman"/>
          <w:b/>
          <w:sz w:val="20"/>
        </w:rPr>
        <w:t xml:space="preserve"> on start</w:t>
      </w:r>
      <w:r>
        <w:rPr>
          <w:rFonts w:ascii="Times New Roman" w:hAnsi="Times New Roman"/>
          <w:b/>
          <w:sz w:val="20"/>
        </w:rPr>
        <w:t>ing</w:t>
      </w:r>
      <w:r w:rsidRPr="00DA1A86">
        <w:rPr>
          <w:rFonts w:ascii="Times New Roman" w:hAnsi="Times New Roman"/>
          <w:b/>
          <w:sz w:val="20"/>
        </w:rPr>
        <w:t xml:space="preserve"> position of a PUSCH;</w:t>
      </w:r>
    </w:p>
    <w:p w14:paraId="0A5F97E7" w14:textId="77777777" w:rsidR="00537D32" w:rsidRPr="00DA1A86" w:rsidRDefault="00537D32" w:rsidP="00537D32">
      <w:pPr>
        <w:pStyle w:val="ListParagraph"/>
        <w:numPr>
          <w:ilvl w:val="0"/>
          <w:numId w:val="42"/>
        </w:numPr>
        <w:rPr>
          <w:b/>
        </w:rPr>
      </w:pPr>
      <w:r>
        <w:rPr>
          <w:rFonts w:ascii="Times New Roman" w:hAnsi="Times New Roman"/>
          <w:b/>
          <w:sz w:val="20"/>
        </w:rPr>
        <w:t>DCI to indicate</w:t>
      </w:r>
      <w:r w:rsidRPr="00DA1A86">
        <w:rPr>
          <w:rFonts w:ascii="Times New Roman" w:hAnsi="Times New Roman"/>
          <w:b/>
          <w:sz w:val="20"/>
        </w:rPr>
        <w:t xml:space="preserve"> whether CG PUSCH is allowed in shared UL burst</w:t>
      </w:r>
      <w:r>
        <w:rPr>
          <w:rFonts w:ascii="Times New Roman" w:hAnsi="Times New Roman"/>
          <w:b/>
          <w:sz w:val="20"/>
        </w:rPr>
        <w:t xml:space="preserve"> inside a gNB COT</w:t>
      </w:r>
      <w:r w:rsidRPr="00DA1A86">
        <w:rPr>
          <w:rFonts w:ascii="Times New Roman" w:hAnsi="Times New Roman"/>
          <w:b/>
          <w:sz w:val="20"/>
        </w:rPr>
        <w:t xml:space="preserve">; </w:t>
      </w:r>
    </w:p>
    <w:p w14:paraId="10532774" w14:textId="77777777" w:rsidR="00537D32" w:rsidRPr="00DA1A86" w:rsidRDefault="00537D32" w:rsidP="00537D32">
      <w:pPr>
        <w:pStyle w:val="ListParagraph"/>
        <w:numPr>
          <w:ilvl w:val="0"/>
          <w:numId w:val="42"/>
        </w:numPr>
        <w:rPr>
          <w:b/>
        </w:rPr>
      </w:pPr>
      <w:r w:rsidRPr="00DA1A86">
        <w:rPr>
          <w:rFonts w:ascii="Times New Roman" w:hAnsi="Times New Roman"/>
          <w:b/>
          <w:noProof/>
          <w:sz w:val="20"/>
        </w:rPr>
        <w:t xml:space="preserve">From single UE point of view, if GB PUSCH is scheduled in a slot, CG PUSCH is withdrawn in the same slot. </w:t>
      </w:r>
    </w:p>
    <w:p w14:paraId="4C9D004D" w14:textId="77777777" w:rsidR="00537D32" w:rsidRPr="00721260" w:rsidRDefault="00537D32" w:rsidP="00A57EC9">
      <w:pPr>
        <w:jc w:val="both"/>
        <w:rPr>
          <w:b/>
        </w:rPr>
      </w:pPr>
    </w:p>
    <w:p w14:paraId="30DC54A1" w14:textId="0A361CE7" w:rsidR="00A57EC9" w:rsidRPr="00DA1A86" w:rsidRDefault="00A57EC9" w:rsidP="00A57EC9">
      <w:pPr>
        <w:rPr>
          <w:b/>
          <w:lang w:val="en-US"/>
        </w:rPr>
      </w:pPr>
      <w:r w:rsidRPr="00DA1A86">
        <w:rPr>
          <w:b/>
          <w:lang w:val="en-US"/>
        </w:rPr>
        <w:t xml:space="preserve">Proposal </w:t>
      </w:r>
      <w:r w:rsidR="00E92357">
        <w:rPr>
          <w:b/>
          <w:lang w:val="en-US"/>
        </w:rPr>
        <w:t>7</w:t>
      </w:r>
      <w:r w:rsidRPr="00DA1A86">
        <w:rPr>
          <w:b/>
          <w:lang w:val="en-US"/>
        </w:rPr>
        <w:t xml:space="preserve">: </w:t>
      </w:r>
      <w:r>
        <w:rPr>
          <w:b/>
          <w:lang w:val="en-US"/>
        </w:rPr>
        <w:t xml:space="preserve">In a CG UL transmission, the </w:t>
      </w:r>
      <w:r w:rsidR="002218A4">
        <w:rPr>
          <w:b/>
          <w:lang w:val="en-US"/>
        </w:rPr>
        <w:t>CG-</w:t>
      </w:r>
      <w:r>
        <w:rPr>
          <w:b/>
          <w:lang w:val="en-US"/>
        </w:rPr>
        <w:t>UCI is transmitted in every slot.</w:t>
      </w:r>
    </w:p>
    <w:p w14:paraId="3ED49735" w14:textId="5F8D2DB0" w:rsidR="00A57EC9" w:rsidRPr="00054F3B" w:rsidRDefault="00A57EC9" w:rsidP="00A57EC9">
      <w:pPr>
        <w:jc w:val="both"/>
        <w:rPr>
          <w:b/>
        </w:rPr>
      </w:pPr>
      <w:r w:rsidRPr="00054F3B">
        <w:rPr>
          <w:b/>
        </w:rPr>
        <w:t xml:space="preserve">Proposal </w:t>
      </w:r>
      <w:r w:rsidR="00E92357">
        <w:rPr>
          <w:b/>
        </w:rPr>
        <w:t>8</w:t>
      </w:r>
      <w:r w:rsidRPr="00054F3B">
        <w:rPr>
          <w:b/>
        </w:rPr>
        <w:t xml:space="preserve">: Together with the HARQ-ID, NDI, RV, and COT sharing information, the CG-UCI contains also the UE-ID, </w:t>
      </w:r>
      <w:r>
        <w:rPr>
          <w:b/>
        </w:rPr>
        <w:t xml:space="preserve">and the </w:t>
      </w:r>
      <w:r w:rsidRPr="00054F3B">
        <w:rPr>
          <w:b/>
        </w:rPr>
        <w:t xml:space="preserve">indication of </w:t>
      </w:r>
      <w:r>
        <w:rPr>
          <w:b/>
        </w:rPr>
        <w:t xml:space="preserve">the </w:t>
      </w:r>
      <w:r w:rsidRPr="00054F3B">
        <w:rPr>
          <w:b/>
        </w:rPr>
        <w:t>PUSCH starting and ending slot.</w:t>
      </w:r>
    </w:p>
    <w:p w14:paraId="7E75F7C9" w14:textId="77777777" w:rsidR="00C034A2" w:rsidRDefault="00C034A2" w:rsidP="00C034A2">
      <w:pPr>
        <w:rPr>
          <w:b/>
          <w:lang w:val="en-US"/>
        </w:rPr>
      </w:pPr>
      <w:r w:rsidRPr="00DA1A86">
        <w:rPr>
          <w:b/>
          <w:lang w:val="en-US"/>
        </w:rPr>
        <w:t xml:space="preserve">Proposal </w:t>
      </w:r>
      <w:r>
        <w:rPr>
          <w:b/>
          <w:lang w:val="en-US"/>
        </w:rPr>
        <w:t>9</w:t>
      </w:r>
      <w:r w:rsidRPr="00DA1A86">
        <w:rPr>
          <w:b/>
          <w:lang w:val="en-US"/>
        </w:rPr>
        <w:t xml:space="preserve">: </w:t>
      </w:r>
      <w:r>
        <w:rPr>
          <w:b/>
          <w:lang w:val="en-US"/>
        </w:rPr>
        <w:t>S</w:t>
      </w:r>
      <w:r w:rsidRPr="00DA1A86">
        <w:rPr>
          <w:b/>
          <w:lang w:val="en-US"/>
        </w:rPr>
        <w:t>upport following m</w:t>
      </w:r>
      <w:r>
        <w:rPr>
          <w:b/>
          <w:lang w:val="en-US"/>
        </w:rPr>
        <w:t>eans for retransmission of CG P</w:t>
      </w:r>
      <w:r w:rsidRPr="00DA1A86">
        <w:rPr>
          <w:b/>
          <w:lang w:val="en-US"/>
        </w:rPr>
        <w:t>U</w:t>
      </w:r>
      <w:r>
        <w:rPr>
          <w:b/>
          <w:lang w:val="en-US"/>
        </w:rPr>
        <w:t>S</w:t>
      </w:r>
      <w:r w:rsidRPr="00DA1A86">
        <w:rPr>
          <w:b/>
          <w:lang w:val="en-US"/>
        </w:rPr>
        <w:t xml:space="preserve">CH including a DCI scheduling same HARQ process, DFI </w:t>
      </w:r>
      <w:r>
        <w:rPr>
          <w:b/>
          <w:lang w:val="en-US"/>
        </w:rPr>
        <w:t xml:space="preserve">in addition to agreed </w:t>
      </w:r>
      <w:r w:rsidRPr="00DA1A86">
        <w:rPr>
          <w:b/>
          <w:lang w:val="en-US"/>
        </w:rPr>
        <w:t>timer</w:t>
      </w:r>
      <w:r>
        <w:rPr>
          <w:b/>
          <w:lang w:val="en-US"/>
        </w:rPr>
        <w:t xml:space="preserve"> based retransmission</w:t>
      </w:r>
      <w:r w:rsidRPr="00DA1A86">
        <w:rPr>
          <w:b/>
          <w:lang w:val="en-US"/>
        </w:rPr>
        <w:t xml:space="preserve">. </w:t>
      </w:r>
    </w:p>
    <w:p w14:paraId="3D87B6D8" w14:textId="77777777" w:rsidR="00620740" w:rsidRPr="00620740" w:rsidRDefault="00620740" w:rsidP="00620740">
      <w:pPr>
        <w:rPr>
          <w:b/>
          <w:lang w:val="en-US"/>
        </w:rPr>
      </w:pPr>
      <w:r w:rsidRPr="00620740">
        <w:rPr>
          <w:b/>
          <w:lang w:val="en-US"/>
        </w:rPr>
        <w:t>Proposal 10: For an initial transmission on configured grant resource, its retransmission is performed on configured grant resource upon expiration of a new configured grant timer.</w:t>
      </w:r>
    </w:p>
    <w:p w14:paraId="34156863" w14:textId="7D0F575E" w:rsidR="00A57EC9" w:rsidRPr="00DA1A86" w:rsidRDefault="00A57EC9" w:rsidP="00A57EC9">
      <w:pPr>
        <w:rPr>
          <w:b/>
          <w:lang w:val="en-US"/>
        </w:rPr>
      </w:pPr>
      <w:r w:rsidRPr="00DA1A86">
        <w:rPr>
          <w:b/>
          <w:lang w:val="en-US"/>
        </w:rPr>
        <w:t xml:space="preserve">Proposal </w:t>
      </w:r>
      <w:r w:rsidR="00E92357">
        <w:rPr>
          <w:b/>
          <w:lang w:val="en-US"/>
        </w:rPr>
        <w:t>1</w:t>
      </w:r>
      <w:r w:rsidR="00620740">
        <w:rPr>
          <w:b/>
          <w:lang w:val="en-US"/>
        </w:rPr>
        <w:t>1</w:t>
      </w:r>
      <w:r w:rsidRPr="00DA1A86">
        <w:rPr>
          <w:b/>
          <w:lang w:val="en-US"/>
        </w:rPr>
        <w:t xml:space="preserve">: </w:t>
      </w:r>
      <w:r>
        <w:rPr>
          <w:b/>
          <w:lang w:val="en-US"/>
        </w:rPr>
        <w:t>DFI size should be determined to be similar to DCI size.</w:t>
      </w:r>
    </w:p>
    <w:p w14:paraId="303EBAC7" w14:textId="63C3FABD" w:rsidR="00A57EC9" w:rsidRPr="00DA1A86" w:rsidRDefault="00A57EC9" w:rsidP="00A57EC9">
      <w:pPr>
        <w:jc w:val="both"/>
        <w:rPr>
          <w:b/>
        </w:rPr>
      </w:pPr>
      <w:r w:rsidRPr="00DA1A86">
        <w:rPr>
          <w:b/>
        </w:rPr>
        <w:t xml:space="preserve">Proposal </w:t>
      </w:r>
      <w:r>
        <w:rPr>
          <w:b/>
        </w:rPr>
        <w:t>1</w:t>
      </w:r>
      <w:r w:rsidR="00620740">
        <w:rPr>
          <w:b/>
        </w:rPr>
        <w:t>2</w:t>
      </w:r>
      <w:r w:rsidRPr="00DA1A86">
        <w:rPr>
          <w:b/>
        </w:rPr>
        <w:t xml:space="preserve">: </w:t>
      </w:r>
      <w:r>
        <w:rPr>
          <w:b/>
        </w:rPr>
        <w:t>Flexible COT sharing is supported for the UE-acquired COT compared to FeLAA</w:t>
      </w:r>
      <w:r w:rsidRPr="00DA1A86">
        <w:rPr>
          <w:b/>
        </w:rPr>
        <w:t xml:space="preserve">. </w:t>
      </w:r>
    </w:p>
    <w:p w14:paraId="5A6D274F" w14:textId="77777777" w:rsidR="0045778E" w:rsidRPr="00DA1A86" w:rsidRDefault="0045778E" w:rsidP="0045778E">
      <w:pPr>
        <w:jc w:val="both"/>
        <w:rPr>
          <w:b/>
        </w:rPr>
      </w:pPr>
    </w:p>
    <w:p w14:paraId="7EF90DE7" w14:textId="77777777" w:rsidR="00146FD1" w:rsidRPr="00820947" w:rsidRDefault="00146FD1" w:rsidP="00146FD1">
      <w:pPr>
        <w:pStyle w:val="Heading1"/>
        <w:rPr>
          <w:b/>
          <w:sz w:val="28"/>
          <w:szCs w:val="28"/>
        </w:rPr>
      </w:pPr>
      <w:r w:rsidRPr="00820947">
        <w:rPr>
          <w:b/>
          <w:sz w:val="28"/>
          <w:szCs w:val="28"/>
        </w:rPr>
        <w:t>References</w:t>
      </w:r>
    </w:p>
    <w:p w14:paraId="3031C7AF" w14:textId="77777777" w:rsidR="008F5FAD" w:rsidRDefault="008F5FAD" w:rsidP="008F5FAD">
      <w:pPr>
        <w:pStyle w:val="BodyText"/>
      </w:pPr>
      <w:r>
        <w:t xml:space="preserve">[1] RP-182878, “New WID on NR-based Access to Unlicensed Spectrum”, Qualcomm Inc, </w:t>
      </w:r>
      <w:r>
        <w:rPr>
          <w:rFonts w:ascii="Times New Roman" w:hAnsi="Times New Roman"/>
          <w:szCs w:val="20"/>
          <w:lang w:eastAsia="zh-CN"/>
        </w:rPr>
        <w:t>3GPP TSG RAN Meeting #82, Dec. 2018.</w:t>
      </w:r>
    </w:p>
    <w:p w14:paraId="1E693D8C" w14:textId="09CBE271" w:rsidR="008F5FAD" w:rsidRDefault="008F5FAD" w:rsidP="008F5FAD">
      <w:pPr>
        <w:pStyle w:val="BodyText"/>
      </w:pPr>
      <w:r>
        <w:t>[2] 3GPP TR 38.889, “Study on NR-based Access to Unlicensed Spectrum (Rel-16),” V 16.0.0, Nov. 2018.</w:t>
      </w:r>
    </w:p>
    <w:p w14:paraId="43A1DE54" w14:textId="34046193" w:rsidR="008F5FAD" w:rsidRDefault="008F5FAD" w:rsidP="008F5FAD">
      <w:pPr>
        <w:pStyle w:val="BodyText"/>
        <w:rPr>
          <w:rFonts w:ascii="Times New Roman" w:hAnsi="Times New Roman"/>
          <w:kern w:val="2"/>
          <w:szCs w:val="20"/>
          <w:lang w:eastAsia="ko-KR"/>
        </w:rPr>
      </w:pPr>
      <w:r>
        <w:rPr>
          <w:rFonts w:ascii="Times New Roman" w:hAnsi="Times New Roman"/>
          <w:kern w:val="2"/>
          <w:szCs w:val="20"/>
          <w:lang w:eastAsia="ko-KR"/>
        </w:rPr>
        <w:t>[3] RAN1 Chairman’s note, 3GPP TSG RAN WG1 Meeting #AH 1901, January, 2019</w:t>
      </w:r>
      <w:r w:rsidR="00045F35">
        <w:rPr>
          <w:rFonts w:ascii="Times New Roman" w:hAnsi="Times New Roman"/>
          <w:kern w:val="2"/>
          <w:szCs w:val="20"/>
          <w:lang w:eastAsia="ko-KR"/>
        </w:rPr>
        <w:t>.</w:t>
      </w:r>
    </w:p>
    <w:p w14:paraId="1235B03D" w14:textId="77777777" w:rsidR="00045F35" w:rsidRPr="009A2CA5" w:rsidRDefault="00045F35" w:rsidP="00045F35">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4</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w:t>
      </w:r>
      <w:r w:rsidRPr="009B41F3">
        <w:rPr>
          <w:rFonts w:ascii="Times New Roman" w:hAnsi="Times New Roman"/>
          <w:kern w:val="2"/>
          <w:szCs w:val="20"/>
          <w:lang w:eastAsia="ko-KR"/>
        </w:rPr>
        <w:t xml:space="preserve">, </w:t>
      </w:r>
      <w:r>
        <w:rPr>
          <w:rFonts w:ascii="Times New Roman" w:hAnsi="Times New Roman"/>
          <w:kern w:val="2"/>
          <w:szCs w:val="20"/>
          <w:lang w:eastAsia="ko-KR"/>
        </w:rPr>
        <w:t>February</w:t>
      </w:r>
      <w:r w:rsidRPr="009B41F3">
        <w:rPr>
          <w:rFonts w:ascii="Times New Roman" w:hAnsi="Times New Roman"/>
          <w:kern w:val="2"/>
          <w:szCs w:val="20"/>
          <w:lang w:eastAsia="ko-KR"/>
        </w:rPr>
        <w:t>, 201</w:t>
      </w:r>
      <w:r>
        <w:rPr>
          <w:rFonts w:ascii="Times New Roman" w:hAnsi="Times New Roman"/>
          <w:kern w:val="2"/>
          <w:szCs w:val="20"/>
          <w:lang w:eastAsia="ko-KR"/>
        </w:rPr>
        <w:t>9.</w:t>
      </w:r>
    </w:p>
    <w:p w14:paraId="27200392" w14:textId="77777777" w:rsidR="00045F35" w:rsidRDefault="00045F35" w:rsidP="008F5FAD">
      <w:pPr>
        <w:pStyle w:val="BodyText"/>
        <w:rPr>
          <w:rFonts w:ascii="Times New Roman" w:hAnsi="Times New Roman"/>
          <w:kern w:val="2"/>
          <w:szCs w:val="20"/>
          <w:lang w:eastAsia="ko-KR"/>
        </w:rPr>
      </w:pPr>
    </w:p>
    <w:p w14:paraId="245582A8" w14:textId="77777777" w:rsidR="00523B62" w:rsidRPr="0060614F" w:rsidRDefault="00523B62" w:rsidP="008342D2">
      <w:pPr>
        <w:pStyle w:val="BodyText"/>
      </w:pPr>
    </w:p>
    <w:sectPr w:rsidR="00523B62" w:rsidRPr="0060614F" w:rsidSect="00D9045F">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E794F" w14:textId="77777777" w:rsidR="0055091E" w:rsidRDefault="0055091E">
      <w:r>
        <w:separator/>
      </w:r>
    </w:p>
  </w:endnote>
  <w:endnote w:type="continuationSeparator" w:id="0">
    <w:p w14:paraId="7FBC698F" w14:textId="77777777" w:rsidR="0055091E" w:rsidRDefault="0055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F6F30" w14:textId="77777777" w:rsidR="00045F35" w:rsidRDefault="00045F3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045F35" w:rsidRDefault="00045F3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18704" w14:textId="77777777" w:rsidR="00045F35" w:rsidRDefault="00045F3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43F1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3F17">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D2B41" w14:textId="77777777" w:rsidR="0055091E" w:rsidRDefault="0055091E">
      <w:r>
        <w:separator/>
      </w:r>
    </w:p>
  </w:footnote>
  <w:footnote w:type="continuationSeparator" w:id="0">
    <w:p w14:paraId="75E50BB1" w14:textId="77777777" w:rsidR="0055091E" w:rsidRDefault="00550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E6272" w14:textId="77777777" w:rsidR="00045F35" w:rsidRDefault="00045F3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E90F05"/>
    <w:multiLevelType w:val="hybridMultilevel"/>
    <w:tmpl w:val="B4780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7A2942"/>
    <w:multiLevelType w:val="hybridMultilevel"/>
    <w:tmpl w:val="00EA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8C09C4"/>
    <w:multiLevelType w:val="hybridMultilevel"/>
    <w:tmpl w:val="2A54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6D1018"/>
    <w:multiLevelType w:val="hybridMultilevel"/>
    <w:tmpl w:val="E4F4E01E"/>
    <w:lvl w:ilvl="0" w:tplc="8F289A5A">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7B4A2E"/>
    <w:multiLevelType w:val="hybridMultilevel"/>
    <w:tmpl w:val="F9AA7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DE48FE"/>
    <w:multiLevelType w:val="hybridMultilevel"/>
    <w:tmpl w:val="E7F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87A14E9"/>
    <w:multiLevelType w:val="hybridMultilevel"/>
    <w:tmpl w:val="A15817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3906217"/>
    <w:multiLevelType w:val="hybridMultilevel"/>
    <w:tmpl w:val="B89CA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7021058"/>
    <w:multiLevelType w:val="singleLevel"/>
    <w:tmpl w:val="82BCF4C8"/>
    <w:lvl w:ilvl="0">
      <w:start w:val="1"/>
      <w:numFmt w:val="decimal"/>
      <w:lvlText w:val="%1)"/>
      <w:legacy w:legacy="1" w:legacySpace="0" w:legacyIndent="283"/>
      <w:lvlJc w:val="left"/>
      <w:pPr>
        <w:ind w:left="850" w:hanging="283"/>
      </w:pPr>
    </w:lvl>
  </w:abstractNum>
  <w:abstractNum w:abstractNumId="25" w15:restartNumberingAfterBreak="0">
    <w:nsid w:val="38501048"/>
    <w:multiLevelType w:val="hybridMultilevel"/>
    <w:tmpl w:val="D6E6B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cs="Times New Roman" w:hint="default"/>
      </w:rPr>
    </w:lvl>
    <w:lvl w:ilvl="1" w:tplc="8CF661EE">
      <w:numFmt w:val="bullet"/>
      <w:lvlText w:val="•"/>
      <w:lvlJc w:val="left"/>
      <w:pPr>
        <w:tabs>
          <w:tab w:val="num" w:pos="1440"/>
        </w:tabs>
        <w:ind w:left="1440" w:hanging="360"/>
      </w:pPr>
      <w:rPr>
        <w:rFonts w:ascii="Arial" w:hAnsi="Arial" w:cs="Times New Roman" w:hint="default"/>
      </w:rPr>
    </w:lvl>
    <w:lvl w:ilvl="2" w:tplc="4A0CFBD6">
      <w:numFmt w:val="bullet"/>
      <w:lvlText w:val="•"/>
      <w:lvlJc w:val="left"/>
      <w:pPr>
        <w:tabs>
          <w:tab w:val="num" w:pos="2160"/>
        </w:tabs>
        <w:ind w:left="2160" w:hanging="360"/>
      </w:pPr>
      <w:rPr>
        <w:rFonts w:ascii="Arial" w:hAnsi="Arial" w:cs="Times New Roman" w:hint="default"/>
      </w:rPr>
    </w:lvl>
    <w:lvl w:ilvl="3" w:tplc="CEA65C60">
      <w:start w:val="1"/>
      <w:numFmt w:val="bullet"/>
      <w:lvlText w:val="•"/>
      <w:lvlJc w:val="left"/>
      <w:pPr>
        <w:tabs>
          <w:tab w:val="num" w:pos="2880"/>
        </w:tabs>
        <w:ind w:left="2880" w:hanging="360"/>
      </w:pPr>
      <w:rPr>
        <w:rFonts w:ascii="Arial" w:hAnsi="Arial" w:cs="Times New Roman" w:hint="default"/>
      </w:rPr>
    </w:lvl>
    <w:lvl w:ilvl="4" w:tplc="65806086">
      <w:start w:val="1"/>
      <w:numFmt w:val="bullet"/>
      <w:lvlText w:val="•"/>
      <w:lvlJc w:val="left"/>
      <w:pPr>
        <w:tabs>
          <w:tab w:val="num" w:pos="3600"/>
        </w:tabs>
        <w:ind w:left="3600" w:hanging="360"/>
      </w:pPr>
      <w:rPr>
        <w:rFonts w:ascii="Arial" w:hAnsi="Arial" w:cs="Times New Roman" w:hint="default"/>
      </w:rPr>
    </w:lvl>
    <w:lvl w:ilvl="5" w:tplc="47F4D7AA">
      <w:start w:val="1"/>
      <w:numFmt w:val="bullet"/>
      <w:lvlText w:val="•"/>
      <w:lvlJc w:val="left"/>
      <w:pPr>
        <w:tabs>
          <w:tab w:val="num" w:pos="4320"/>
        </w:tabs>
        <w:ind w:left="4320" w:hanging="360"/>
      </w:pPr>
      <w:rPr>
        <w:rFonts w:ascii="Arial" w:hAnsi="Arial" w:cs="Times New Roman" w:hint="default"/>
      </w:rPr>
    </w:lvl>
    <w:lvl w:ilvl="6" w:tplc="1B4A2724">
      <w:start w:val="1"/>
      <w:numFmt w:val="bullet"/>
      <w:lvlText w:val="•"/>
      <w:lvlJc w:val="left"/>
      <w:pPr>
        <w:tabs>
          <w:tab w:val="num" w:pos="5040"/>
        </w:tabs>
        <w:ind w:left="5040" w:hanging="360"/>
      </w:pPr>
      <w:rPr>
        <w:rFonts w:ascii="Arial" w:hAnsi="Arial" w:cs="Times New Roman" w:hint="default"/>
      </w:rPr>
    </w:lvl>
    <w:lvl w:ilvl="7" w:tplc="0896DD74">
      <w:start w:val="1"/>
      <w:numFmt w:val="bullet"/>
      <w:lvlText w:val="•"/>
      <w:lvlJc w:val="left"/>
      <w:pPr>
        <w:tabs>
          <w:tab w:val="num" w:pos="5760"/>
        </w:tabs>
        <w:ind w:left="5760" w:hanging="360"/>
      </w:pPr>
      <w:rPr>
        <w:rFonts w:ascii="Arial" w:hAnsi="Arial" w:cs="Times New Roman" w:hint="default"/>
      </w:rPr>
    </w:lvl>
    <w:lvl w:ilvl="8" w:tplc="3F7E39C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FC772A"/>
    <w:multiLevelType w:val="hybridMultilevel"/>
    <w:tmpl w:val="B9D245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79B4EE4"/>
    <w:multiLevelType w:val="hybridMultilevel"/>
    <w:tmpl w:val="20F476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943B9B"/>
    <w:multiLevelType w:val="hybridMultilevel"/>
    <w:tmpl w:val="C96A7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209A7"/>
    <w:multiLevelType w:val="hybridMultilevel"/>
    <w:tmpl w:val="E462043E"/>
    <w:lvl w:ilvl="0" w:tplc="4A424C0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FF49C0"/>
    <w:multiLevelType w:val="hybridMultilevel"/>
    <w:tmpl w:val="77743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1638BA"/>
    <w:multiLevelType w:val="hybridMultilevel"/>
    <w:tmpl w:val="ED6A7D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8FF0269"/>
    <w:multiLevelType w:val="hybridMultilevel"/>
    <w:tmpl w:val="484AD198"/>
    <w:lvl w:ilvl="0" w:tplc="0409000F">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136411"/>
    <w:multiLevelType w:val="hybridMultilevel"/>
    <w:tmpl w:val="0E788B3E"/>
    <w:lvl w:ilvl="0" w:tplc="D6122AEE">
      <w:numFmt w:val="bullet"/>
      <w:lvlText w:val="-"/>
      <w:lvlJc w:val="left"/>
      <w:pPr>
        <w:ind w:left="1224" w:hanging="360"/>
      </w:pPr>
      <w:rPr>
        <w:rFonts w:ascii="Times New Roman" w:eastAsia="SimSun" w:hAnsi="Times New Roman" w:cs="Times New Roman"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252C38"/>
    <w:multiLevelType w:val="hybridMultilevel"/>
    <w:tmpl w:val="F35A6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C23B2B"/>
    <w:multiLevelType w:val="hybridMultilevel"/>
    <w:tmpl w:val="47C26BC4"/>
    <w:lvl w:ilvl="0" w:tplc="492215E6">
      <w:start w:val="1"/>
      <w:numFmt w:val="bullet"/>
      <w:lvlText w:val=""/>
      <w:lvlJc w:val="left"/>
      <w:pPr>
        <w:ind w:left="720" w:hanging="360"/>
      </w:pPr>
      <w:rPr>
        <w:rFonts w:ascii="Symbol" w:hAnsi="Symbol" w:hint="default"/>
        <w:b w:val="0"/>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18D323B"/>
    <w:multiLevelType w:val="hybridMultilevel"/>
    <w:tmpl w:val="687CB43A"/>
    <w:lvl w:ilvl="0" w:tplc="A0B844F2">
      <w:start w:val="1"/>
      <w:numFmt w:val="bullet"/>
      <w:lvlText w:val=""/>
      <w:lvlJc w:val="left"/>
      <w:pPr>
        <w:tabs>
          <w:tab w:val="num" w:pos="720"/>
        </w:tabs>
        <w:ind w:left="720" w:hanging="360"/>
      </w:pPr>
      <w:rPr>
        <w:rFonts w:ascii="Wingdings" w:hAnsi="Wingdings" w:hint="default"/>
      </w:rPr>
    </w:lvl>
    <w:lvl w:ilvl="1" w:tplc="4C48D4BA">
      <w:start w:val="1"/>
      <w:numFmt w:val="bullet"/>
      <w:lvlText w:val=""/>
      <w:lvlJc w:val="left"/>
      <w:pPr>
        <w:tabs>
          <w:tab w:val="num" w:pos="1440"/>
        </w:tabs>
        <w:ind w:left="1440" w:hanging="360"/>
      </w:pPr>
      <w:rPr>
        <w:rFonts w:ascii="Wingdings" w:hAnsi="Wingdings" w:hint="default"/>
      </w:rPr>
    </w:lvl>
    <w:lvl w:ilvl="2" w:tplc="6D0857CE" w:tentative="1">
      <w:start w:val="1"/>
      <w:numFmt w:val="bullet"/>
      <w:lvlText w:val=""/>
      <w:lvlJc w:val="left"/>
      <w:pPr>
        <w:tabs>
          <w:tab w:val="num" w:pos="2160"/>
        </w:tabs>
        <w:ind w:left="2160" w:hanging="360"/>
      </w:pPr>
      <w:rPr>
        <w:rFonts w:ascii="Wingdings" w:hAnsi="Wingdings" w:hint="default"/>
      </w:rPr>
    </w:lvl>
    <w:lvl w:ilvl="3" w:tplc="14A66172" w:tentative="1">
      <w:start w:val="1"/>
      <w:numFmt w:val="bullet"/>
      <w:lvlText w:val=""/>
      <w:lvlJc w:val="left"/>
      <w:pPr>
        <w:tabs>
          <w:tab w:val="num" w:pos="2880"/>
        </w:tabs>
        <w:ind w:left="2880" w:hanging="360"/>
      </w:pPr>
      <w:rPr>
        <w:rFonts w:ascii="Wingdings" w:hAnsi="Wingdings" w:hint="default"/>
      </w:rPr>
    </w:lvl>
    <w:lvl w:ilvl="4" w:tplc="A71C6DA0" w:tentative="1">
      <w:start w:val="1"/>
      <w:numFmt w:val="bullet"/>
      <w:lvlText w:val=""/>
      <w:lvlJc w:val="left"/>
      <w:pPr>
        <w:tabs>
          <w:tab w:val="num" w:pos="3600"/>
        </w:tabs>
        <w:ind w:left="3600" w:hanging="360"/>
      </w:pPr>
      <w:rPr>
        <w:rFonts w:ascii="Wingdings" w:hAnsi="Wingdings" w:hint="default"/>
      </w:rPr>
    </w:lvl>
    <w:lvl w:ilvl="5" w:tplc="1C48648A" w:tentative="1">
      <w:start w:val="1"/>
      <w:numFmt w:val="bullet"/>
      <w:lvlText w:val=""/>
      <w:lvlJc w:val="left"/>
      <w:pPr>
        <w:tabs>
          <w:tab w:val="num" w:pos="4320"/>
        </w:tabs>
        <w:ind w:left="4320" w:hanging="360"/>
      </w:pPr>
      <w:rPr>
        <w:rFonts w:ascii="Wingdings" w:hAnsi="Wingdings" w:hint="default"/>
      </w:rPr>
    </w:lvl>
    <w:lvl w:ilvl="6" w:tplc="61B491AC" w:tentative="1">
      <w:start w:val="1"/>
      <w:numFmt w:val="bullet"/>
      <w:lvlText w:val=""/>
      <w:lvlJc w:val="left"/>
      <w:pPr>
        <w:tabs>
          <w:tab w:val="num" w:pos="5040"/>
        </w:tabs>
        <w:ind w:left="5040" w:hanging="360"/>
      </w:pPr>
      <w:rPr>
        <w:rFonts w:ascii="Wingdings" w:hAnsi="Wingdings" w:hint="default"/>
      </w:rPr>
    </w:lvl>
    <w:lvl w:ilvl="7" w:tplc="05222C3E" w:tentative="1">
      <w:start w:val="1"/>
      <w:numFmt w:val="bullet"/>
      <w:lvlText w:val=""/>
      <w:lvlJc w:val="left"/>
      <w:pPr>
        <w:tabs>
          <w:tab w:val="num" w:pos="5760"/>
        </w:tabs>
        <w:ind w:left="5760" w:hanging="360"/>
      </w:pPr>
      <w:rPr>
        <w:rFonts w:ascii="Wingdings" w:hAnsi="Wingdings" w:hint="default"/>
      </w:rPr>
    </w:lvl>
    <w:lvl w:ilvl="8" w:tplc="BEC0521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E21436"/>
    <w:multiLevelType w:val="hybridMultilevel"/>
    <w:tmpl w:val="78747576"/>
    <w:lvl w:ilvl="0" w:tplc="D6122AEE">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2123F4"/>
    <w:multiLevelType w:val="hybridMultilevel"/>
    <w:tmpl w:val="0298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977A11"/>
    <w:multiLevelType w:val="hybridMultilevel"/>
    <w:tmpl w:val="6B366086"/>
    <w:lvl w:ilvl="0" w:tplc="6368FD7E">
      <w:start w:val="1"/>
      <w:numFmt w:val="bullet"/>
      <w:lvlText w:val=""/>
      <w:lvlJc w:val="left"/>
      <w:pPr>
        <w:tabs>
          <w:tab w:val="num" w:pos="720"/>
        </w:tabs>
        <w:ind w:left="720" w:hanging="360"/>
      </w:pPr>
      <w:rPr>
        <w:rFonts w:ascii="Wingdings" w:hAnsi="Wingdings" w:hint="default"/>
      </w:rPr>
    </w:lvl>
    <w:lvl w:ilvl="1" w:tplc="6CAED39E">
      <w:start w:val="1"/>
      <w:numFmt w:val="bullet"/>
      <w:lvlText w:val=""/>
      <w:lvlJc w:val="left"/>
      <w:pPr>
        <w:tabs>
          <w:tab w:val="num" w:pos="1440"/>
        </w:tabs>
        <w:ind w:left="1440" w:hanging="360"/>
      </w:pPr>
      <w:rPr>
        <w:rFonts w:ascii="Wingdings" w:hAnsi="Wingdings" w:hint="default"/>
      </w:rPr>
    </w:lvl>
    <w:lvl w:ilvl="2" w:tplc="0E36B058" w:tentative="1">
      <w:start w:val="1"/>
      <w:numFmt w:val="bullet"/>
      <w:lvlText w:val=""/>
      <w:lvlJc w:val="left"/>
      <w:pPr>
        <w:tabs>
          <w:tab w:val="num" w:pos="2160"/>
        </w:tabs>
        <w:ind w:left="2160" w:hanging="360"/>
      </w:pPr>
      <w:rPr>
        <w:rFonts w:ascii="Wingdings" w:hAnsi="Wingdings" w:hint="default"/>
      </w:rPr>
    </w:lvl>
    <w:lvl w:ilvl="3" w:tplc="9FA4E492" w:tentative="1">
      <w:start w:val="1"/>
      <w:numFmt w:val="bullet"/>
      <w:lvlText w:val=""/>
      <w:lvlJc w:val="left"/>
      <w:pPr>
        <w:tabs>
          <w:tab w:val="num" w:pos="2880"/>
        </w:tabs>
        <w:ind w:left="2880" w:hanging="360"/>
      </w:pPr>
      <w:rPr>
        <w:rFonts w:ascii="Wingdings" w:hAnsi="Wingdings" w:hint="default"/>
      </w:rPr>
    </w:lvl>
    <w:lvl w:ilvl="4" w:tplc="4FDAB2FA" w:tentative="1">
      <w:start w:val="1"/>
      <w:numFmt w:val="bullet"/>
      <w:lvlText w:val=""/>
      <w:lvlJc w:val="left"/>
      <w:pPr>
        <w:tabs>
          <w:tab w:val="num" w:pos="3600"/>
        </w:tabs>
        <w:ind w:left="3600" w:hanging="360"/>
      </w:pPr>
      <w:rPr>
        <w:rFonts w:ascii="Wingdings" w:hAnsi="Wingdings" w:hint="default"/>
      </w:rPr>
    </w:lvl>
    <w:lvl w:ilvl="5" w:tplc="B63E108A" w:tentative="1">
      <w:start w:val="1"/>
      <w:numFmt w:val="bullet"/>
      <w:lvlText w:val=""/>
      <w:lvlJc w:val="left"/>
      <w:pPr>
        <w:tabs>
          <w:tab w:val="num" w:pos="4320"/>
        </w:tabs>
        <w:ind w:left="4320" w:hanging="360"/>
      </w:pPr>
      <w:rPr>
        <w:rFonts w:ascii="Wingdings" w:hAnsi="Wingdings" w:hint="default"/>
      </w:rPr>
    </w:lvl>
    <w:lvl w:ilvl="6" w:tplc="F2181774" w:tentative="1">
      <w:start w:val="1"/>
      <w:numFmt w:val="bullet"/>
      <w:lvlText w:val=""/>
      <w:lvlJc w:val="left"/>
      <w:pPr>
        <w:tabs>
          <w:tab w:val="num" w:pos="5040"/>
        </w:tabs>
        <w:ind w:left="5040" w:hanging="360"/>
      </w:pPr>
      <w:rPr>
        <w:rFonts w:ascii="Wingdings" w:hAnsi="Wingdings" w:hint="default"/>
      </w:rPr>
    </w:lvl>
    <w:lvl w:ilvl="7" w:tplc="1416E43C" w:tentative="1">
      <w:start w:val="1"/>
      <w:numFmt w:val="bullet"/>
      <w:lvlText w:val=""/>
      <w:lvlJc w:val="left"/>
      <w:pPr>
        <w:tabs>
          <w:tab w:val="num" w:pos="5760"/>
        </w:tabs>
        <w:ind w:left="5760" w:hanging="360"/>
      </w:pPr>
      <w:rPr>
        <w:rFonts w:ascii="Wingdings" w:hAnsi="Wingdings" w:hint="default"/>
      </w:rPr>
    </w:lvl>
    <w:lvl w:ilvl="8" w:tplc="95DA5AD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7402EEF"/>
    <w:multiLevelType w:val="hybridMultilevel"/>
    <w:tmpl w:val="6DE8F2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8411E5"/>
    <w:multiLevelType w:val="hybridMultilevel"/>
    <w:tmpl w:val="71F41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777BBE"/>
    <w:multiLevelType w:val="hybridMultilevel"/>
    <w:tmpl w:val="4B58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4"/>
  </w:num>
  <w:num w:numId="4">
    <w:abstractNumId w:val="52"/>
  </w:num>
  <w:num w:numId="5">
    <w:abstractNumId w:val="3"/>
  </w:num>
  <w:num w:numId="6">
    <w:abstractNumId w:val="2"/>
  </w:num>
  <w:num w:numId="7">
    <w:abstractNumId w:val="39"/>
  </w:num>
  <w:num w:numId="8">
    <w:abstractNumId w:val="47"/>
  </w:num>
  <w:num w:numId="9">
    <w:abstractNumId w:val="45"/>
  </w:num>
  <w:num w:numId="10">
    <w:abstractNumId w:val="37"/>
  </w:num>
  <w:num w:numId="11">
    <w:abstractNumId w:val="17"/>
  </w:num>
  <w:num w:numId="12">
    <w:abstractNumId w:val="18"/>
    <w:lvlOverride w:ilvl="0">
      <w:startOverride w:val="1"/>
    </w:lvlOverride>
  </w:num>
  <w:num w:numId="13">
    <w:abstractNumId w:val="31"/>
  </w:num>
  <w:num w:numId="14">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41"/>
  </w:num>
  <w:num w:numId="16">
    <w:abstractNumId w:val="36"/>
  </w:num>
  <w:num w:numId="17">
    <w:abstractNumId w:val="25"/>
  </w:num>
  <w:num w:numId="18">
    <w:abstractNumId w:val="24"/>
  </w:num>
  <w:num w:numId="19">
    <w:abstractNumId w:val="51"/>
  </w:num>
  <w:num w:numId="20">
    <w:abstractNumId w:val="5"/>
  </w:num>
  <w:num w:numId="21">
    <w:abstractNumId w:val="16"/>
  </w:num>
  <w:num w:numId="22">
    <w:abstractNumId w:val="20"/>
  </w:num>
  <w:num w:numId="23">
    <w:abstractNumId w:val="35"/>
  </w:num>
  <w:num w:numId="24">
    <w:abstractNumId w:val="34"/>
  </w:num>
  <w:num w:numId="25">
    <w:abstractNumId w:val="28"/>
  </w:num>
  <w:num w:numId="26">
    <w:abstractNumId w:val="54"/>
  </w:num>
  <w:num w:numId="27">
    <w:abstractNumId w:val="30"/>
  </w:num>
  <w:num w:numId="28">
    <w:abstractNumId w:val="33"/>
  </w:num>
  <w:num w:numId="29">
    <w:abstractNumId w:val="19"/>
  </w:num>
  <w:num w:numId="30">
    <w:abstractNumId w:val="9"/>
  </w:num>
  <w:num w:numId="31">
    <w:abstractNumId w:val="10"/>
  </w:num>
  <w:num w:numId="32">
    <w:abstractNumId w:val="11"/>
  </w:num>
  <w:num w:numId="33">
    <w:abstractNumId w:val="50"/>
  </w:num>
  <w:num w:numId="34">
    <w:abstractNumId w:val="27"/>
  </w:num>
  <w:num w:numId="35">
    <w:abstractNumId w:val="9"/>
  </w:num>
  <w:num w:numId="36">
    <w:abstractNumId w:val="46"/>
  </w:num>
  <w:num w:numId="37">
    <w:abstractNumId w:val="6"/>
  </w:num>
  <w:num w:numId="38">
    <w:abstractNumId w:val="14"/>
  </w:num>
  <w:num w:numId="39">
    <w:abstractNumId w:val="7"/>
  </w:num>
  <w:num w:numId="40">
    <w:abstractNumId w:val="48"/>
  </w:num>
  <w:num w:numId="41">
    <w:abstractNumId w:val="38"/>
  </w:num>
  <w:num w:numId="42">
    <w:abstractNumId w:val="44"/>
  </w:num>
  <w:num w:numId="43">
    <w:abstractNumId w:val="53"/>
  </w:num>
  <w:num w:numId="44">
    <w:abstractNumId w:val="43"/>
  </w:num>
  <w:num w:numId="45">
    <w:abstractNumId w:val="29"/>
  </w:num>
  <w:num w:numId="46">
    <w:abstractNumId w:val="32"/>
  </w:num>
  <w:num w:numId="47">
    <w:abstractNumId w:val="22"/>
  </w:num>
  <w:num w:numId="48">
    <w:abstractNumId w:val="23"/>
  </w:num>
  <w:num w:numId="49">
    <w:abstractNumId w:val="8"/>
  </w:num>
  <w:num w:numId="50">
    <w:abstractNumId w:val="26"/>
  </w:num>
  <w:num w:numId="51">
    <w:abstractNumId w:val="12"/>
  </w:num>
  <w:num w:numId="52">
    <w:abstractNumId w:val="20"/>
  </w:num>
  <w:num w:numId="53">
    <w:abstractNumId w:val="1"/>
  </w:num>
  <w:num w:numId="54">
    <w:abstractNumId w:val="13"/>
  </w:num>
  <w:num w:numId="55">
    <w:abstractNumId w:val="40"/>
  </w:num>
  <w:num w:numId="56">
    <w:abstractNumId w:val="49"/>
  </w:num>
  <w:num w:numId="57">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4937"/>
    <w:rsid w:val="00015212"/>
    <w:rsid w:val="00015BCB"/>
    <w:rsid w:val="000162B2"/>
    <w:rsid w:val="00016DCE"/>
    <w:rsid w:val="000170BA"/>
    <w:rsid w:val="0001729B"/>
    <w:rsid w:val="00017309"/>
    <w:rsid w:val="00020331"/>
    <w:rsid w:val="000205C1"/>
    <w:rsid w:val="000208B8"/>
    <w:rsid w:val="00020D61"/>
    <w:rsid w:val="0002130A"/>
    <w:rsid w:val="0002165C"/>
    <w:rsid w:val="00021C67"/>
    <w:rsid w:val="00021DEC"/>
    <w:rsid w:val="000222F7"/>
    <w:rsid w:val="000228C4"/>
    <w:rsid w:val="00022FF0"/>
    <w:rsid w:val="00023C29"/>
    <w:rsid w:val="00024E37"/>
    <w:rsid w:val="00024E57"/>
    <w:rsid w:val="0002506A"/>
    <w:rsid w:val="00025281"/>
    <w:rsid w:val="000255A1"/>
    <w:rsid w:val="000258B4"/>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C25"/>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FC4"/>
    <w:rsid w:val="0004516E"/>
    <w:rsid w:val="000451E5"/>
    <w:rsid w:val="000453F6"/>
    <w:rsid w:val="00045754"/>
    <w:rsid w:val="00045B69"/>
    <w:rsid w:val="00045F35"/>
    <w:rsid w:val="000462B5"/>
    <w:rsid w:val="00046CD6"/>
    <w:rsid w:val="00046CE4"/>
    <w:rsid w:val="00046F9A"/>
    <w:rsid w:val="0004713D"/>
    <w:rsid w:val="000472F3"/>
    <w:rsid w:val="000475B5"/>
    <w:rsid w:val="000475DC"/>
    <w:rsid w:val="000477BB"/>
    <w:rsid w:val="00047A82"/>
    <w:rsid w:val="00047E98"/>
    <w:rsid w:val="0005031B"/>
    <w:rsid w:val="0005055B"/>
    <w:rsid w:val="000505E0"/>
    <w:rsid w:val="00051135"/>
    <w:rsid w:val="00051586"/>
    <w:rsid w:val="00051D7A"/>
    <w:rsid w:val="00051F41"/>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755"/>
    <w:rsid w:val="00056A64"/>
    <w:rsid w:val="00056B8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244"/>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E4C"/>
    <w:rsid w:val="0007118F"/>
    <w:rsid w:val="000716FB"/>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AAA"/>
    <w:rsid w:val="00082152"/>
    <w:rsid w:val="00082384"/>
    <w:rsid w:val="0008254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271"/>
    <w:rsid w:val="00092334"/>
    <w:rsid w:val="00092C91"/>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782"/>
    <w:rsid w:val="000A0CA1"/>
    <w:rsid w:val="000A0E99"/>
    <w:rsid w:val="000A158C"/>
    <w:rsid w:val="000A1785"/>
    <w:rsid w:val="000A1AD3"/>
    <w:rsid w:val="000A1D49"/>
    <w:rsid w:val="000A23B7"/>
    <w:rsid w:val="000A2D70"/>
    <w:rsid w:val="000A310F"/>
    <w:rsid w:val="000A336F"/>
    <w:rsid w:val="000A3A3A"/>
    <w:rsid w:val="000A3ACB"/>
    <w:rsid w:val="000A3F1B"/>
    <w:rsid w:val="000A4492"/>
    <w:rsid w:val="000A47AC"/>
    <w:rsid w:val="000A49DE"/>
    <w:rsid w:val="000A4B74"/>
    <w:rsid w:val="000A4FF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942"/>
    <w:rsid w:val="000B09A9"/>
    <w:rsid w:val="000B0DE5"/>
    <w:rsid w:val="000B10AB"/>
    <w:rsid w:val="000B119D"/>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5BC"/>
    <w:rsid w:val="000C393F"/>
    <w:rsid w:val="000C3987"/>
    <w:rsid w:val="000C3F16"/>
    <w:rsid w:val="000C3FA2"/>
    <w:rsid w:val="000C4036"/>
    <w:rsid w:val="000C44B7"/>
    <w:rsid w:val="000C488E"/>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0D16"/>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95E"/>
    <w:rsid w:val="00101489"/>
    <w:rsid w:val="00101513"/>
    <w:rsid w:val="00101A0E"/>
    <w:rsid w:val="00101ACE"/>
    <w:rsid w:val="0010213C"/>
    <w:rsid w:val="00102147"/>
    <w:rsid w:val="001021B6"/>
    <w:rsid w:val="0010297B"/>
    <w:rsid w:val="00102D2E"/>
    <w:rsid w:val="00103658"/>
    <w:rsid w:val="0010366C"/>
    <w:rsid w:val="00104058"/>
    <w:rsid w:val="0010405D"/>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0217"/>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D19"/>
    <w:rsid w:val="00116EBA"/>
    <w:rsid w:val="0011783C"/>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17D"/>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612A"/>
    <w:rsid w:val="001364FF"/>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FE"/>
    <w:rsid w:val="001445AA"/>
    <w:rsid w:val="0014471E"/>
    <w:rsid w:val="0014491B"/>
    <w:rsid w:val="00144B3F"/>
    <w:rsid w:val="00144E04"/>
    <w:rsid w:val="00145424"/>
    <w:rsid w:val="001454C4"/>
    <w:rsid w:val="00146129"/>
    <w:rsid w:val="0014624C"/>
    <w:rsid w:val="0014652F"/>
    <w:rsid w:val="001466F4"/>
    <w:rsid w:val="00146BC8"/>
    <w:rsid w:val="00146EDA"/>
    <w:rsid w:val="00146FD1"/>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260"/>
    <w:rsid w:val="0015674F"/>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903"/>
    <w:rsid w:val="001729E1"/>
    <w:rsid w:val="00172B61"/>
    <w:rsid w:val="00172C20"/>
    <w:rsid w:val="00173866"/>
    <w:rsid w:val="00173869"/>
    <w:rsid w:val="001738A5"/>
    <w:rsid w:val="00173A00"/>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3D8"/>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0ABE"/>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BE8"/>
    <w:rsid w:val="001A4EDF"/>
    <w:rsid w:val="001A517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B7E57"/>
    <w:rsid w:val="001C002C"/>
    <w:rsid w:val="001C0085"/>
    <w:rsid w:val="001C04E1"/>
    <w:rsid w:val="001C063F"/>
    <w:rsid w:val="001C0883"/>
    <w:rsid w:val="001C0F79"/>
    <w:rsid w:val="001C1286"/>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8"/>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D02"/>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C7"/>
    <w:rsid w:val="00213851"/>
    <w:rsid w:val="00213F38"/>
    <w:rsid w:val="002140D1"/>
    <w:rsid w:val="00214252"/>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18A4"/>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489"/>
    <w:rsid w:val="0023367A"/>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FC"/>
    <w:rsid w:val="0023776F"/>
    <w:rsid w:val="00237944"/>
    <w:rsid w:val="00237C6F"/>
    <w:rsid w:val="00237D22"/>
    <w:rsid w:val="00237E84"/>
    <w:rsid w:val="00240B7D"/>
    <w:rsid w:val="00240EEC"/>
    <w:rsid w:val="00240F76"/>
    <w:rsid w:val="0024103F"/>
    <w:rsid w:val="00241632"/>
    <w:rsid w:val="00241AEB"/>
    <w:rsid w:val="00241C7B"/>
    <w:rsid w:val="002421F2"/>
    <w:rsid w:val="00242B2A"/>
    <w:rsid w:val="00242CAE"/>
    <w:rsid w:val="00242DCD"/>
    <w:rsid w:val="00243ACD"/>
    <w:rsid w:val="00243D3A"/>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441"/>
    <w:rsid w:val="002537F5"/>
    <w:rsid w:val="00253A89"/>
    <w:rsid w:val="00253BF1"/>
    <w:rsid w:val="00253D64"/>
    <w:rsid w:val="002540DD"/>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591D"/>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2E15"/>
    <w:rsid w:val="00283181"/>
    <w:rsid w:val="002835A5"/>
    <w:rsid w:val="002836DC"/>
    <w:rsid w:val="00283CC1"/>
    <w:rsid w:val="00283D6B"/>
    <w:rsid w:val="00283E45"/>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7BD"/>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D32"/>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434"/>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0F8C"/>
    <w:rsid w:val="002B1095"/>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17"/>
    <w:rsid w:val="002D04DC"/>
    <w:rsid w:val="002D0657"/>
    <w:rsid w:val="002D0987"/>
    <w:rsid w:val="002D09B3"/>
    <w:rsid w:val="002D1371"/>
    <w:rsid w:val="002D13B7"/>
    <w:rsid w:val="002D15C0"/>
    <w:rsid w:val="002D2057"/>
    <w:rsid w:val="002D20F7"/>
    <w:rsid w:val="002D21C6"/>
    <w:rsid w:val="002D25A6"/>
    <w:rsid w:val="002D2B4E"/>
    <w:rsid w:val="002D351A"/>
    <w:rsid w:val="002D3968"/>
    <w:rsid w:val="002D3E1F"/>
    <w:rsid w:val="002D425A"/>
    <w:rsid w:val="002D4322"/>
    <w:rsid w:val="002D4A54"/>
    <w:rsid w:val="002D4C64"/>
    <w:rsid w:val="002D4E37"/>
    <w:rsid w:val="002D52E0"/>
    <w:rsid w:val="002D5DEA"/>
    <w:rsid w:val="002D6127"/>
    <w:rsid w:val="002D620D"/>
    <w:rsid w:val="002D67A9"/>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4FA2"/>
    <w:rsid w:val="002E5607"/>
    <w:rsid w:val="002E58E1"/>
    <w:rsid w:val="002E5BDD"/>
    <w:rsid w:val="002E5C56"/>
    <w:rsid w:val="002E679D"/>
    <w:rsid w:val="002E6994"/>
    <w:rsid w:val="002E7321"/>
    <w:rsid w:val="002E7801"/>
    <w:rsid w:val="002E7894"/>
    <w:rsid w:val="002F0045"/>
    <w:rsid w:val="002F00F0"/>
    <w:rsid w:val="002F025B"/>
    <w:rsid w:val="002F0684"/>
    <w:rsid w:val="002F0ADB"/>
    <w:rsid w:val="002F1962"/>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5ED"/>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70"/>
    <w:rsid w:val="00334B4F"/>
    <w:rsid w:val="00335250"/>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8AF"/>
    <w:rsid w:val="00343B3E"/>
    <w:rsid w:val="00343C24"/>
    <w:rsid w:val="00343F02"/>
    <w:rsid w:val="0034424A"/>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631"/>
    <w:rsid w:val="00350757"/>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5A6"/>
    <w:rsid w:val="003536C6"/>
    <w:rsid w:val="003538A4"/>
    <w:rsid w:val="003539B2"/>
    <w:rsid w:val="00353B62"/>
    <w:rsid w:val="00353F9F"/>
    <w:rsid w:val="00354084"/>
    <w:rsid w:val="0035414B"/>
    <w:rsid w:val="0035488F"/>
    <w:rsid w:val="003552C6"/>
    <w:rsid w:val="003558F9"/>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9FE"/>
    <w:rsid w:val="00361B3C"/>
    <w:rsid w:val="0036262C"/>
    <w:rsid w:val="00362C5A"/>
    <w:rsid w:val="00363255"/>
    <w:rsid w:val="00363CDF"/>
    <w:rsid w:val="00363D68"/>
    <w:rsid w:val="00363E54"/>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1A9"/>
    <w:rsid w:val="003A42BB"/>
    <w:rsid w:val="003A45FB"/>
    <w:rsid w:val="003A48FC"/>
    <w:rsid w:val="003A4E82"/>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493"/>
    <w:rsid w:val="003C170C"/>
    <w:rsid w:val="003C1EC9"/>
    <w:rsid w:val="003C270B"/>
    <w:rsid w:val="003C2C9D"/>
    <w:rsid w:val="003C36B1"/>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1EE4"/>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1FA"/>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656"/>
    <w:rsid w:val="003F0795"/>
    <w:rsid w:val="003F0905"/>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6FA1"/>
    <w:rsid w:val="003F73A0"/>
    <w:rsid w:val="003F75DD"/>
    <w:rsid w:val="003F7DFF"/>
    <w:rsid w:val="0040015E"/>
    <w:rsid w:val="00400427"/>
    <w:rsid w:val="004010CF"/>
    <w:rsid w:val="004012FA"/>
    <w:rsid w:val="004017C6"/>
    <w:rsid w:val="004024AB"/>
    <w:rsid w:val="00402F2C"/>
    <w:rsid w:val="0040303D"/>
    <w:rsid w:val="004035D8"/>
    <w:rsid w:val="0040379F"/>
    <w:rsid w:val="00403805"/>
    <w:rsid w:val="00403824"/>
    <w:rsid w:val="004038EF"/>
    <w:rsid w:val="00403BA6"/>
    <w:rsid w:val="00403F25"/>
    <w:rsid w:val="00404419"/>
    <w:rsid w:val="0040495B"/>
    <w:rsid w:val="00404AE9"/>
    <w:rsid w:val="00405194"/>
    <w:rsid w:val="00405898"/>
    <w:rsid w:val="00405D95"/>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5FBA"/>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4E7"/>
    <w:rsid w:val="004317C9"/>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929"/>
    <w:rsid w:val="00442FFB"/>
    <w:rsid w:val="004430FD"/>
    <w:rsid w:val="0044317B"/>
    <w:rsid w:val="004433C2"/>
    <w:rsid w:val="00443F2F"/>
    <w:rsid w:val="004442A7"/>
    <w:rsid w:val="00444901"/>
    <w:rsid w:val="00444934"/>
    <w:rsid w:val="00444F5E"/>
    <w:rsid w:val="00445257"/>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78E"/>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75B"/>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45D"/>
    <w:rsid w:val="00482849"/>
    <w:rsid w:val="0048287B"/>
    <w:rsid w:val="00482943"/>
    <w:rsid w:val="00482ADC"/>
    <w:rsid w:val="00482B1F"/>
    <w:rsid w:val="00482BA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462"/>
    <w:rsid w:val="0049653E"/>
    <w:rsid w:val="00496743"/>
    <w:rsid w:val="0049696D"/>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8C7"/>
    <w:rsid w:val="004C0B5B"/>
    <w:rsid w:val="004C0F99"/>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62"/>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26A"/>
    <w:rsid w:val="004E250C"/>
    <w:rsid w:val="004E27DC"/>
    <w:rsid w:val="004E2C41"/>
    <w:rsid w:val="004E2E33"/>
    <w:rsid w:val="004E2EDF"/>
    <w:rsid w:val="004E2F51"/>
    <w:rsid w:val="004E2F60"/>
    <w:rsid w:val="004E32FE"/>
    <w:rsid w:val="004E3368"/>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6FA"/>
    <w:rsid w:val="004F67A9"/>
    <w:rsid w:val="004F6AFE"/>
    <w:rsid w:val="004F6DD2"/>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CE3"/>
    <w:rsid w:val="00500D5B"/>
    <w:rsid w:val="005012BB"/>
    <w:rsid w:val="0050132F"/>
    <w:rsid w:val="00501723"/>
    <w:rsid w:val="0050192A"/>
    <w:rsid w:val="00501A8C"/>
    <w:rsid w:val="00501EB7"/>
    <w:rsid w:val="00501F0D"/>
    <w:rsid w:val="00502320"/>
    <w:rsid w:val="005029A2"/>
    <w:rsid w:val="00502F35"/>
    <w:rsid w:val="00502FCA"/>
    <w:rsid w:val="005033B7"/>
    <w:rsid w:val="005035E7"/>
    <w:rsid w:val="005038A7"/>
    <w:rsid w:val="00503C88"/>
    <w:rsid w:val="00503EC2"/>
    <w:rsid w:val="00503FAD"/>
    <w:rsid w:val="00504639"/>
    <w:rsid w:val="005050F8"/>
    <w:rsid w:val="00505850"/>
    <w:rsid w:val="00505A2A"/>
    <w:rsid w:val="00505C1C"/>
    <w:rsid w:val="00505E39"/>
    <w:rsid w:val="0050614B"/>
    <w:rsid w:val="00506571"/>
    <w:rsid w:val="00506A8D"/>
    <w:rsid w:val="00506C2E"/>
    <w:rsid w:val="00506D40"/>
    <w:rsid w:val="005074C9"/>
    <w:rsid w:val="00507754"/>
    <w:rsid w:val="00507CAF"/>
    <w:rsid w:val="00507E65"/>
    <w:rsid w:val="00510374"/>
    <w:rsid w:val="00510444"/>
    <w:rsid w:val="005109F8"/>
    <w:rsid w:val="00510B25"/>
    <w:rsid w:val="00510BD9"/>
    <w:rsid w:val="00511C46"/>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646"/>
    <w:rsid w:val="00532795"/>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AEE"/>
    <w:rsid w:val="00536C4D"/>
    <w:rsid w:val="0053751A"/>
    <w:rsid w:val="00537BE9"/>
    <w:rsid w:val="00537D32"/>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91E"/>
    <w:rsid w:val="00550C80"/>
    <w:rsid w:val="00550D6F"/>
    <w:rsid w:val="00550E94"/>
    <w:rsid w:val="005511B1"/>
    <w:rsid w:val="005512F8"/>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6E3"/>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4D"/>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67DCF"/>
    <w:rsid w:val="005701C5"/>
    <w:rsid w:val="005701F8"/>
    <w:rsid w:val="005703E3"/>
    <w:rsid w:val="005704A8"/>
    <w:rsid w:val="0057054C"/>
    <w:rsid w:val="005706C1"/>
    <w:rsid w:val="00570825"/>
    <w:rsid w:val="005708C3"/>
    <w:rsid w:val="005708C6"/>
    <w:rsid w:val="00570A3C"/>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CAA"/>
    <w:rsid w:val="00580E45"/>
    <w:rsid w:val="005815D2"/>
    <w:rsid w:val="005818D4"/>
    <w:rsid w:val="005819D7"/>
    <w:rsid w:val="00581F00"/>
    <w:rsid w:val="00581F40"/>
    <w:rsid w:val="00582048"/>
    <w:rsid w:val="005829CC"/>
    <w:rsid w:val="00582E3D"/>
    <w:rsid w:val="00583147"/>
    <w:rsid w:val="005836D0"/>
    <w:rsid w:val="00583AA1"/>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63B"/>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18B"/>
    <w:rsid w:val="005973C7"/>
    <w:rsid w:val="00597605"/>
    <w:rsid w:val="00597A36"/>
    <w:rsid w:val="00597E86"/>
    <w:rsid w:val="005A05C6"/>
    <w:rsid w:val="005A05DF"/>
    <w:rsid w:val="005A0753"/>
    <w:rsid w:val="005A0CB6"/>
    <w:rsid w:val="005A1D03"/>
    <w:rsid w:val="005A1DE5"/>
    <w:rsid w:val="005A2229"/>
    <w:rsid w:val="005A2D72"/>
    <w:rsid w:val="005A320C"/>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F72"/>
    <w:rsid w:val="005B0604"/>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2F1C"/>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1C63"/>
    <w:rsid w:val="005E29A5"/>
    <w:rsid w:val="005E2E2C"/>
    <w:rsid w:val="005E2FA0"/>
    <w:rsid w:val="005E308C"/>
    <w:rsid w:val="005E35FD"/>
    <w:rsid w:val="005E383F"/>
    <w:rsid w:val="005E3C17"/>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3A9"/>
    <w:rsid w:val="0061200C"/>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740"/>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79E3"/>
    <w:rsid w:val="00627BA3"/>
    <w:rsid w:val="00627C39"/>
    <w:rsid w:val="00627E44"/>
    <w:rsid w:val="00627F78"/>
    <w:rsid w:val="006300D7"/>
    <w:rsid w:val="00631007"/>
    <w:rsid w:val="006313C5"/>
    <w:rsid w:val="00631826"/>
    <w:rsid w:val="00631DA3"/>
    <w:rsid w:val="00632507"/>
    <w:rsid w:val="006326BC"/>
    <w:rsid w:val="00632927"/>
    <w:rsid w:val="00632A0E"/>
    <w:rsid w:val="00632A4C"/>
    <w:rsid w:val="00632DB9"/>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2F7"/>
    <w:rsid w:val="006419ED"/>
    <w:rsid w:val="00641EE8"/>
    <w:rsid w:val="00642505"/>
    <w:rsid w:val="00642D10"/>
    <w:rsid w:val="00643769"/>
    <w:rsid w:val="006437A9"/>
    <w:rsid w:val="00643973"/>
    <w:rsid w:val="00644114"/>
    <w:rsid w:val="00644200"/>
    <w:rsid w:val="0064428B"/>
    <w:rsid w:val="00644511"/>
    <w:rsid w:val="006446BE"/>
    <w:rsid w:val="0064486C"/>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D89"/>
    <w:rsid w:val="00670ECD"/>
    <w:rsid w:val="00671BB2"/>
    <w:rsid w:val="00671C8F"/>
    <w:rsid w:val="00672575"/>
    <w:rsid w:val="00672966"/>
    <w:rsid w:val="0067299D"/>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7725"/>
    <w:rsid w:val="0068013A"/>
    <w:rsid w:val="00680A97"/>
    <w:rsid w:val="00680D0E"/>
    <w:rsid w:val="00680F30"/>
    <w:rsid w:val="00680F81"/>
    <w:rsid w:val="0068102D"/>
    <w:rsid w:val="006819F6"/>
    <w:rsid w:val="00681CC9"/>
    <w:rsid w:val="0068226B"/>
    <w:rsid w:val="00682318"/>
    <w:rsid w:val="006824E8"/>
    <w:rsid w:val="00682A4A"/>
    <w:rsid w:val="00682ED3"/>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8F"/>
    <w:rsid w:val="00692799"/>
    <w:rsid w:val="006927F0"/>
    <w:rsid w:val="00692979"/>
    <w:rsid w:val="00692A0D"/>
    <w:rsid w:val="00693077"/>
    <w:rsid w:val="00693295"/>
    <w:rsid w:val="006935FA"/>
    <w:rsid w:val="006938B4"/>
    <w:rsid w:val="00693CA1"/>
    <w:rsid w:val="006943ED"/>
    <w:rsid w:val="0069447C"/>
    <w:rsid w:val="006949AD"/>
    <w:rsid w:val="00694A09"/>
    <w:rsid w:val="00695E95"/>
    <w:rsid w:val="00696074"/>
    <w:rsid w:val="00696244"/>
    <w:rsid w:val="006969D6"/>
    <w:rsid w:val="00696C33"/>
    <w:rsid w:val="0069755C"/>
    <w:rsid w:val="006976A3"/>
    <w:rsid w:val="006979DC"/>
    <w:rsid w:val="00697AA8"/>
    <w:rsid w:val="00697C2C"/>
    <w:rsid w:val="006A01FA"/>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66"/>
    <w:rsid w:val="006B6AD0"/>
    <w:rsid w:val="006B6BA3"/>
    <w:rsid w:val="006B6C95"/>
    <w:rsid w:val="006B725C"/>
    <w:rsid w:val="006B7864"/>
    <w:rsid w:val="006B789D"/>
    <w:rsid w:val="006C03B2"/>
    <w:rsid w:val="006C08DF"/>
    <w:rsid w:val="006C09DD"/>
    <w:rsid w:val="006C0A1A"/>
    <w:rsid w:val="006C141E"/>
    <w:rsid w:val="006C1431"/>
    <w:rsid w:val="006C1B3F"/>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48"/>
    <w:rsid w:val="006D4F72"/>
    <w:rsid w:val="006D5750"/>
    <w:rsid w:val="006D59BF"/>
    <w:rsid w:val="006D5AE7"/>
    <w:rsid w:val="006D5EC2"/>
    <w:rsid w:val="006D5FEF"/>
    <w:rsid w:val="006D615D"/>
    <w:rsid w:val="006D665A"/>
    <w:rsid w:val="006D7396"/>
    <w:rsid w:val="006D7598"/>
    <w:rsid w:val="006D79FB"/>
    <w:rsid w:val="006D7B93"/>
    <w:rsid w:val="006D7DAD"/>
    <w:rsid w:val="006D7E70"/>
    <w:rsid w:val="006E019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98"/>
    <w:rsid w:val="006F291E"/>
    <w:rsid w:val="006F2E21"/>
    <w:rsid w:val="006F3052"/>
    <w:rsid w:val="006F314D"/>
    <w:rsid w:val="006F3738"/>
    <w:rsid w:val="006F3B01"/>
    <w:rsid w:val="006F3BDF"/>
    <w:rsid w:val="006F3D5B"/>
    <w:rsid w:val="006F4072"/>
    <w:rsid w:val="006F407D"/>
    <w:rsid w:val="006F4189"/>
    <w:rsid w:val="006F444E"/>
    <w:rsid w:val="006F447C"/>
    <w:rsid w:val="006F4A19"/>
    <w:rsid w:val="006F4D51"/>
    <w:rsid w:val="006F5117"/>
    <w:rsid w:val="006F557B"/>
    <w:rsid w:val="006F5B41"/>
    <w:rsid w:val="006F6689"/>
    <w:rsid w:val="006F6740"/>
    <w:rsid w:val="006F6762"/>
    <w:rsid w:val="006F746D"/>
    <w:rsid w:val="006F7A92"/>
    <w:rsid w:val="006F7C51"/>
    <w:rsid w:val="006F7C53"/>
    <w:rsid w:val="006F7E42"/>
    <w:rsid w:val="00700042"/>
    <w:rsid w:val="0070023A"/>
    <w:rsid w:val="00700617"/>
    <w:rsid w:val="00700B35"/>
    <w:rsid w:val="007017EA"/>
    <w:rsid w:val="0070181F"/>
    <w:rsid w:val="0070193E"/>
    <w:rsid w:val="00701B27"/>
    <w:rsid w:val="00701EC2"/>
    <w:rsid w:val="007021B2"/>
    <w:rsid w:val="00702BFC"/>
    <w:rsid w:val="007034BC"/>
    <w:rsid w:val="007035F6"/>
    <w:rsid w:val="007036E5"/>
    <w:rsid w:val="007038D5"/>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BC4"/>
    <w:rsid w:val="00714D6A"/>
    <w:rsid w:val="00715F49"/>
    <w:rsid w:val="007162F2"/>
    <w:rsid w:val="007163BF"/>
    <w:rsid w:val="0071649C"/>
    <w:rsid w:val="00716A98"/>
    <w:rsid w:val="00716B64"/>
    <w:rsid w:val="00716F80"/>
    <w:rsid w:val="00716FC0"/>
    <w:rsid w:val="00717267"/>
    <w:rsid w:val="007178EE"/>
    <w:rsid w:val="007179DA"/>
    <w:rsid w:val="00717B0A"/>
    <w:rsid w:val="00717BD7"/>
    <w:rsid w:val="0072067A"/>
    <w:rsid w:val="00720759"/>
    <w:rsid w:val="00720BD4"/>
    <w:rsid w:val="00721138"/>
    <w:rsid w:val="007215A9"/>
    <w:rsid w:val="007218A9"/>
    <w:rsid w:val="0072190B"/>
    <w:rsid w:val="007219ED"/>
    <w:rsid w:val="00721E1D"/>
    <w:rsid w:val="00721FFE"/>
    <w:rsid w:val="007221F1"/>
    <w:rsid w:val="00722B72"/>
    <w:rsid w:val="00723701"/>
    <w:rsid w:val="00723ADD"/>
    <w:rsid w:val="00723EC3"/>
    <w:rsid w:val="00724373"/>
    <w:rsid w:val="00724426"/>
    <w:rsid w:val="00725068"/>
    <w:rsid w:val="007254B1"/>
    <w:rsid w:val="0072560E"/>
    <w:rsid w:val="007259B8"/>
    <w:rsid w:val="00725CB6"/>
    <w:rsid w:val="00725D75"/>
    <w:rsid w:val="0072602E"/>
    <w:rsid w:val="00726281"/>
    <w:rsid w:val="0072665F"/>
    <w:rsid w:val="00726F81"/>
    <w:rsid w:val="00727BD3"/>
    <w:rsid w:val="00727E9F"/>
    <w:rsid w:val="00730302"/>
    <w:rsid w:val="00730E03"/>
    <w:rsid w:val="0073128B"/>
    <w:rsid w:val="00731574"/>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9AA"/>
    <w:rsid w:val="00763D32"/>
    <w:rsid w:val="00764ABA"/>
    <w:rsid w:val="00764D30"/>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AAD"/>
    <w:rsid w:val="00772C97"/>
    <w:rsid w:val="00772D15"/>
    <w:rsid w:val="00772DC3"/>
    <w:rsid w:val="007733C4"/>
    <w:rsid w:val="007743A1"/>
    <w:rsid w:val="007744EF"/>
    <w:rsid w:val="00774818"/>
    <w:rsid w:val="00774836"/>
    <w:rsid w:val="007750DC"/>
    <w:rsid w:val="0077532F"/>
    <w:rsid w:val="00775330"/>
    <w:rsid w:val="00775BAA"/>
    <w:rsid w:val="00775EFD"/>
    <w:rsid w:val="00775F11"/>
    <w:rsid w:val="007762CD"/>
    <w:rsid w:val="007768F2"/>
    <w:rsid w:val="00776A48"/>
    <w:rsid w:val="00776E9E"/>
    <w:rsid w:val="00777053"/>
    <w:rsid w:val="00777840"/>
    <w:rsid w:val="00777CD9"/>
    <w:rsid w:val="00777EE9"/>
    <w:rsid w:val="0078041D"/>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386C"/>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56D"/>
    <w:rsid w:val="00787736"/>
    <w:rsid w:val="007878BF"/>
    <w:rsid w:val="007878F1"/>
    <w:rsid w:val="00787977"/>
    <w:rsid w:val="00787A55"/>
    <w:rsid w:val="00787FF1"/>
    <w:rsid w:val="0079051B"/>
    <w:rsid w:val="00790836"/>
    <w:rsid w:val="007916D2"/>
    <w:rsid w:val="00791ADE"/>
    <w:rsid w:val="00791BEA"/>
    <w:rsid w:val="007926B7"/>
    <w:rsid w:val="00792DB2"/>
    <w:rsid w:val="00792ECC"/>
    <w:rsid w:val="00792F7F"/>
    <w:rsid w:val="007935D6"/>
    <w:rsid w:val="007939C7"/>
    <w:rsid w:val="00793F70"/>
    <w:rsid w:val="007947FB"/>
    <w:rsid w:val="00795299"/>
    <w:rsid w:val="007954AC"/>
    <w:rsid w:val="0079601B"/>
    <w:rsid w:val="007962E1"/>
    <w:rsid w:val="0079663F"/>
    <w:rsid w:val="00796F91"/>
    <w:rsid w:val="00797550"/>
    <w:rsid w:val="00797CC4"/>
    <w:rsid w:val="00797DAA"/>
    <w:rsid w:val="00797E01"/>
    <w:rsid w:val="00797FCF"/>
    <w:rsid w:val="007A0616"/>
    <w:rsid w:val="007A07EB"/>
    <w:rsid w:val="007A0DAC"/>
    <w:rsid w:val="007A0F46"/>
    <w:rsid w:val="007A1189"/>
    <w:rsid w:val="007A15BA"/>
    <w:rsid w:val="007A166E"/>
    <w:rsid w:val="007A1B63"/>
    <w:rsid w:val="007A2BFF"/>
    <w:rsid w:val="007A2DE7"/>
    <w:rsid w:val="007A300F"/>
    <w:rsid w:val="007A3040"/>
    <w:rsid w:val="007A31F8"/>
    <w:rsid w:val="007A3373"/>
    <w:rsid w:val="007A3376"/>
    <w:rsid w:val="007A3395"/>
    <w:rsid w:val="007A3505"/>
    <w:rsid w:val="007A3AE7"/>
    <w:rsid w:val="007A3BF2"/>
    <w:rsid w:val="007A4264"/>
    <w:rsid w:val="007A43F5"/>
    <w:rsid w:val="007A4A07"/>
    <w:rsid w:val="007A4AF1"/>
    <w:rsid w:val="007A5288"/>
    <w:rsid w:val="007A54C2"/>
    <w:rsid w:val="007A5A36"/>
    <w:rsid w:val="007A5EC8"/>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282"/>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B7E7B"/>
    <w:rsid w:val="007C02F6"/>
    <w:rsid w:val="007C0880"/>
    <w:rsid w:val="007C0BD2"/>
    <w:rsid w:val="007C0F3A"/>
    <w:rsid w:val="007C1065"/>
    <w:rsid w:val="007C1357"/>
    <w:rsid w:val="007C1537"/>
    <w:rsid w:val="007C16D7"/>
    <w:rsid w:val="007C1B94"/>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357E"/>
    <w:rsid w:val="007D37FC"/>
    <w:rsid w:val="007D3889"/>
    <w:rsid w:val="007D39A2"/>
    <w:rsid w:val="007D39D7"/>
    <w:rsid w:val="007D3AA0"/>
    <w:rsid w:val="007D4064"/>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34F"/>
    <w:rsid w:val="007E3F73"/>
    <w:rsid w:val="007E41A5"/>
    <w:rsid w:val="007E4584"/>
    <w:rsid w:val="007E4706"/>
    <w:rsid w:val="007E48CD"/>
    <w:rsid w:val="007E48E4"/>
    <w:rsid w:val="007E4CD7"/>
    <w:rsid w:val="007E4F0D"/>
    <w:rsid w:val="007E531F"/>
    <w:rsid w:val="007E5A14"/>
    <w:rsid w:val="007E5FFD"/>
    <w:rsid w:val="007E6045"/>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49A"/>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867"/>
    <w:rsid w:val="00804B2F"/>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F1"/>
    <w:rsid w:val="0082148C"/>
    <w:rsid w:val="0082172C"/>
    <w:rsid w:val="0082231B"/>
    <w:rsid w:val="00823335"/>
    <w:rsid w:val="008237B2"/>
    <w:rsid w:val="008237E7"/>
    <w:rsid w:val="00823F61"/>
    <w:rsid w:val="0082449E"/>
    <w:rsid w:val="008249FF"/>
    <w:rsid w:val="00824C41"/>
    <w:rsid w:val="008251EC"/>
    <w:rsid w:val="00825DD4"/>
    <w:rsid w:val="00826204"/>
    <w:rsid w:val="00826D90"/>
    <w:rsid w:val="00827015"/>
    <w:rsid w:val="00827109"/>
    <w:rsid w:val="00827648"/>
    <w:rsid w:val="00827A41"/>
    <w:rsid w:val="00827AF3"/>
    <w:rsid w:val="00827E85"/>
    <w:rsid w:val="0083056F"/>
    <w:rsid w:val="00830F16"/>
    <w:rsid w:val="00831198"/>
    <w:rsid w:val="008314BC"/>
    <w:rsid w:val="008318B1"/>
    <w:rsid w:val="00831AB4"/>
    <w:rsid w:val="00832142"/>
    <w:rsid w:val="00832321"/>
    <w:rsid w:val="00832C18"/>
    <w:rsid w:val="00832CAF"/>
    <w:rsid w:val="0083302B"/>
    <w:rsid w:val="008330DB"/>
    <w:rsid w:val="00833EF5"/>
    <w:rsid w:val="0083417A"/>
    <w:rsid w:val="008342D2"/>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A0"/>
    <w:rsid w:val="008401C3"/>
    <w:rsid w:val="008403BA"/>
    <w:rsid w:val="008404D7"/>
    <w:rsid w:val="00840634"/>
    <w:rsid w:val="00840A68"/>
    <w:rsid w:val="00840A83"/>
    <w:rsid w:val="00840D46"/>
    <w:rsid w:val="00841573"/>
    <w:rsid w:val="008419A1"/>
    <w:rsid w:val="00841EB3"/>
    <w:rsid w:val="00842061"/>
    <w:rsid w:val="00842DB7"/>
    <w:rsid w:val="008430CD"/>
    <w:rsid w:val="00843124"/>
    <w:rsid w:val="008436D3"/>
    <w:rsid w:val="0084387F"/>
    <w:rsid w:val="00843AFD"/>
    <w:rsid w:val="00843F17"/>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24"/>
    <w:rsid w:val="0089035C"/>
    <w:rsid w:val="008907B2"/>
    <w:rsid w:val="00890A1A"/>
    <w:rsid w:val="00890B03"/>
    <w:rsid w:val="00890BCD"/>
    <w:rsid w:val="00890F04"/>
    <w:rsid w:val="00890F2B"/>
    <w:rsid w:val="008911A2"/>
    <w:rsid w:val="00891533"/>
    <w:rsid w:val="00891F63"/>
    <w:rsid w:val="008922DC"/>
    <w:rsid w:val="008922DF"/>
    <w:rsid w:val="00893024"/>
    <w:rsid w:val="008936E3"/>
    <w:rsid w:val="00893B3B"/>
    <w:rsid w:val="00894304"/>
    <w:rsid w:val="00894B86"/>
    <w:rsid w:val="00895243"/>
    <w:rsid w:val="00895A0C"/>
    <w:rsid w:val="0089633B"/>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D46"/>
    <w:rsid w:val="008B1EFF"/>
    <w:rsid w:val="008B21F5"/>
    <w:rsid w:val="008B269F"/>
    <w:rsid w:val="008B2A2E"/>
    <w:rsid w:val="008B2C4D"/>
    <w:rsid w:val="008B2D1D"/>
    <w:rsid w:val="008B2DEB"/>
    <w:rsid w:val="008B310A"/>
    <w:rsid w:val="008B35ED"/>
    <w:rsid w:val="008B41EF"/>
    <w:rsid w:val="008B4230"/>
    <w:rsid w:val="008B447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E23"/>
    <w:rsid w:val="008D2461"/>
    <w:rsid w:val="008D3208"/>
    <w:rsid w:val="008D3CEE"/>
    <w:rsid w:val="008D3F21"/>
    <w:rsid w:val="008D4277"/>
    <w:rsid w:val="008D453F"/>
    <w:rsid w:val="008D4D6D"/>
    <w:rsid w:val="008D508F"/>
    <w:rsid w:val="008D538D"/>
    <w:rsid w:val="008D592F"/>
    <w:rsid w:val="008D5F93"/>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DE6"/>
    <w:rsid w:val="008E54D9"/>
    <w:rsid w:val="008E5914"/>
    <w:rsid w:val="008E5B5F"/>
    <w:rsid w:val="008E5B80"/>
    <w:rsid w:val="008E5D5A"/>
    <w:rsid w:val="008E6333"/>
    <w:rsid w:val="008E6718"/>
    <w:rsid w:val="008E6788"/>
    <w:rsid w:val="008E7397"/>
    <w:rsid w:val="008E7DB3"/>
    <w:rsid w:val="008E7FC7"/>
    <w:rsid w:val="008F01AB"/>
    <w:rsid w:val="008F0460"/>
    <w:rsid w:val="008F0D27"/>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5FAD"/>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716"/>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D80"/>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2DF"/>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506D"/>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3ED0"/>
    <w:rsid w:val="009640C7"/>
    <w:rsid w:val="00964529"/>
    <w:rsid w:val="0096481B"/>
    <w:rsid w:val="00964E3C"/>
    <w:rsid w:val="00964E69"/>
    <w:rsid w:val="0096504D"/>
    <w:rsid w:val="009654F0"/>
    <w:rsid w:val="009659EA"/>
    <w:rsid w:val="00966020"/>
    <w:rsid w:val="0096691D"/>
    <w:rsid w:val="00966EC4"/>
    <w:rsid w:val="00967423"/>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306"/>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1E5"/>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0F06"/>
    <w:rsid w:val="009A1722"/>
    <w:rsid w:val="009A1915"/>
    <w:rsid w:val="009A1936"/>
    <w:rsid w:val="009A1E77"/>
    <w:rsid w:val="009A20F1"/>
    <w:rsid w:val="009A2180"/>
    <w:rsid w:val="009A246A"/>
    <w:rsid w:val="009A2E47"/>
    <w:rsid w:val="009A3183"/>
    <w:rsid w:val="009A37AC"/>
    <w:rsid w:val="009A3AB5"/>
    <w:rsid w:val="009A3C19"/>
    <w:rsid w:val="009A3F61"/>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3126"/>
    <w:rsid w:val="009B3221"/>
    <w:rsid w:val="009B346F"/>
    <w:rsid w:val="009B3745"/>
    <w:rsid w:val="009B3881"/>
    <w:rsid w:val="009B3C79"/>
    <w:rsid w:val="009B3E81"/>
    <w:rsid w:val="009B3F3C"/>
    <w:rsid w:val="009B4821"/>
    <w:rsid w:val="009B48B5"/>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EF6"/>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75A4"/>
    <w:rsid w:val="009D7FEB"/>
    <w:rsid w:val="009E01BA"/>
    <w:rsid w:val="009E0AD4"/>
    <w:rsid w:val="009E0FC3"/>
    <w:rsid w:val="009E11A9"/>
    <w:rsid w:val="009E176B"/>
    <w:rsid w:val="009E1B25"/>
    <w:rsid w:val="009E1D4E"/>
    <w:rsid w:val="009E1E13"/>
    <w:rsid w:val="009E1F70"/>
    <w:rsid w:val="009E1FFC"/>
    <w:rsid w:val="009E22EA"/>
    <w:rsid w:val="009E2F97"/>
    <w:rsid w:val="009E3235"/>
    <w:rsid w:val="009E3790"/>
    <w:rsid w:val="009E3AD5"/>
    <w:rsid w:val="009E3B3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F0595"/>
    <w:rsid w:val="009F06F6"/>
    <w:rsid w:val="009F0C38"/>
    <w:rsid w:val="009F0CD1"/>
    <w:rsid w:val="009F1033"/>
    <w:rsid w:val="009F10F2"/>
    <w:rsid w:val="009F1670"/>
    <w:rsid w:val="009F187B"/>
    <w:rsid w:val="009F1933"/>
    <w:rsid w:val="009F2E7E"/>
    <w:rsid w:val="009F3A4B"/>
    <w:rsid w:val="009F3C57"/>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2940"/>
    <w:rsid w:val="00A02B26"/>
    <w:rsid w:val="00A03893"/>
    <w:rsid w:val="00A0394B"/>
    <w:rsid w:val="00A04541"/>
    <w:rsid w:val="00A04846"/>
    <w:rsid w:val="00A04A92"/>
    <w:rsid w:val="00A04E32"/>
    <w:rsid w:val="00A05004"/>
    <w:rsid w:val="00A0559E"/>
    <w:rsid w:val="00A05A1F"/>
    <w:rsid w:val="00A05BA9"/>
    <w:rsid w:val="00A05DFF"/>
    <w:rsid w:val="00A05FF8"/>
    <w:rsid w:val="00A06A6A"/>
    <w:rsid w:val="00A06BD2"/>
    <w:rsid w:val="00A06F57"/>
    <w:rsid w:val="00A07654"/>
    <w:rsid w:val="00A07B16"/>
    <w:rsid w:val="00A07EA6"/>
    <w:rsid w:val="00A105DB"/>
    <w:rsid w:val="00A106FE"/>
    <w:rsid w:val="00A10764"/>
    <w:rsid w:val="00A10B48"/>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5B68"/>
    <w:rsid w:val="00A362CB"/>
    <w:rsid w:val="00A36694"/>
    <w:rsid w:val="00A371F9"/>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6C7"/>
    <w:rsid w:val="00A4570E"/>
    <w:rsid w:val="00A45A3B"/>
    <w:rsid w:val="00A46395"/>
    <w:rsid w:val="00A46FAD"/>
    <w:rsid w:val="00A470ED"/>
    <w:rsid w:val="00A47430"/>
    <w:rsid w:val="00A4761F"/>
    <w:rsid w:val="00A47B4B"/>
    <w:rsid w:val="00A5044D"/>
    <w:rsid w:val="00A50464"/>
    <w:rsid w:val="00A50AED"/>
    <w:rsid w:val="00A50B00"/>
    <w:rsid w:val="00A511FB"/>
    <w:rsid w:val="00A513F5"/>
    <w:rsid w:val="00A514EB"/>
    <w:rsid w:val="00A51575"/>
    <w:rsid w:val="00A521E0"/>
    <w:rsid w:val="00A52B47"/>
    <w:rsid w:val="00A52D1E"/>
    <w:rsid w:val="00A53266"/>
    <w:rsid w:val="00A53552"/>
    <w:rsid w:val="00A544BF"/>
    <w:rsid w:val="00A54A90"/>
    <w:rsid w:val="00A54D16"/>
    <w:rsid w:val="00A5579B"/>
    <w:rsid w:val="00A55877"/>
    <w:rsid w:val="00A55BB7"/>
    <w:rsid w:val="00A55CCE"/>
    <w:rsid w:val="00A55E76"/>
    <w:rsid w:val="00A55F77"/>
    <w:rsid w:val="00A5637C"/>
    <w:rsid w:val="00A565AD"/>
    <w:rsid w:val="00A56735"/>
    <w:rsid w:val="00A56C2C"/>
    <w:rsid w:val="00A570E9"/>
    <w:rsid w:val="00A57311"/>
    <w:rsid w:val="00A57C08"/>
    <w:rsid w:val="00A57EC9"/>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0F30"/>
    <w:rsid w:val="00A7141F"/>
    <w:rsid w:val="00A71D6B"/>
    <w:rsid w:val="00A72A89"/>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5C"/>
    <w:rsid w:val="00A86FEF"/>
    <w:rsid w:val="00A8717C"/>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AFA"/>
    <w:rsid w:val="00A93BDA"/>
    <w:rsid w:val="00A93E41"/>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CD8"/>
    <w:rsid w:val="00AA2D01"/>
    <w:rsid w:val="00AA30A2"/>
    <w:rsid w:val="00AA3476"/>
    <w:rsid w:val="00AA34E4"/>
    <w:rsid w:val="00AA3622"/>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381"/>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60F"/>
    <w:rsid w:val="00AC37AD"/>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12BD"/>
    <w:rsid w:val="00AD163D"/>
    <w:rsid w:val="00AD1DFE"/>
    <w:rsid w:val="00AD1F06"/>
    <w:rsid w:val="00AD24CD"/>
    <w:rsid w:val="00AD25A2"/>
    <w:rsid w:val="00AD284F"/>
    <w:rsid w:val="00AD28FD"/>
    <w:rsid w:val="00AD2A75"/>
    <w:rsid w:val="00AD2ACB"/>
    <w:rsid w:val="00AD2AF3"/>
    <w:rsid w:val="00AD2BAD"/>
    <w:rsid w:val="00AD2D96"/>
    <w:rsid w:val="00AD3042"/>
    <w:rsid w:val="00AD3047"/>
    <w:rsid w:val="00AD33C3"/>
    <w:rsid w:val="00AD34A1"/>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C9D"/>
    <w:rsid w:val="00AF5F78"/>
    <w:rsid w:val="00AF63A9"/>
    <w:rsid w:val="00AF6591"/>
    <w:rsid w:val="00AF66F1"/>
    <w:rsid w:val="00AF6AE3"/>
    <w:rsid w:val="00AF6B1B"/>
    <w:rsid w:val="00AF6F2C"/>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C77"/>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CA8"/>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E2B"/>
    <w:rsid w:val="00B21016"/>
    <w:rsid w:val="00B214A2"/>
    <w:rsid w:val="00B215F9"/>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D54"/>
    <w:rsid w:val="00B304CA"/>
    <w:rsid w:val="00B305C0"/>
    <w:rsid w:val="00B30625"/>
    <w:rsid w:val="00B30EAE"/>
    <w:rsid w:val="00B311D5"/>
    <w:rsid w:val="00B31E5F"/>
    <w:rsid w:val="00B32607"/>
    <w:rsid w:val="00B326BE"/>
    <w:rsid w:val="00B32821"/>
    <w:rsid w:val="00B32CE3"/>
    <w:rsid w:val="00B33595"/>
    <w:rsid w:val="00B3378D"/>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A4F"/>
    <w:rsid w:val="00B41B34"/>
    <w:rsid w:val="00B420B2"/>
    <w:rsid w:val="00B42672"/>
    <w:rsid w:val="00B427E4"/>
    <w:rsid w:val="00B4282F"/>
    <w:rsid w:val="00B42879"/>
    <w:rsid w:val="00B42B17"/>
    <w:rsid w:val="00B42B9A"/>
    <w:rsid w:val="00B430D3"/>
    <w:rsid w:val="00B43236"/>
    <w:rsid w:val="00B432D4"/>
    <w:rsid w:val="00B437BD"/>
    <w:rsid w:val="00B437EA"/>
    <w:rsid w:val="00B43985"/>
    <w:rsid w:val="00B439FA"/>
    <w:rsid w:val="00B43AD7"/>
    <w:rsid w:val="00B43D4D"/>
    <w:rsid w:val="00B440CF"/>
    <w:rsid w:val="00B443C5"/>
    <w:rsid w:val="00B4485B"/>
    <w:rsid w:val="00B458D3"/>
    <w:rsid w:val="00B45927"/>
    <w:rsid w:val="00B45A61"/>
    <w:rsid w:val="00B45A7F"/>
    <w:rsid w:val="00B45AAE"/>
    <w:rsid w:val="00B45F0F"/>
    <w:rsid w:val="00B462D6"/>
    <w:rsid w:val="00B46704"/>
    <w:rsid w:val="00B46BBB"/>
    <w:rsid w:val="00B46E6D"/>
    <w:rsid w:val="00B47224"/>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576"/>
    <w:rsid w:val="00B926E0"/>
    <w:rsid w:val="00B928B6"/>
    <w:rsid w:val="00B92D99"/>
    <w:rsid w:val="00B93042"/>
    <w:rsid w:val="00B93B55"/>
    <w:rsid w:val="00B93C36"/>
    <w:rsid w:val="00B94054"/>
    <w:rsid w:val="00B94253"/>
    <w:rsid w:val="00B9436E"/>
    <w:rsid w:val="00B949D5"/>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A42"/>
    <w:rsid w:val="00BB522F"/>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550"/>
    <w:rsid w:val="00BD3837"/>
    <w:rsid w:val="00BD386B"/>
    <w:rsid w:val="00BD3981"/>
    <w:rsid w:val="00BD3C69"/>
    <w:rsid w:val="00BD3D7A"/>
    <w:rsid w:val="00BD3E0C"/>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28D"/>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6A8"/>
    <w:rsid w:val="00BF5BD9"/>
    <w:rsid w:val="00BF60E3"/>
    <w:rsid w:val="00BF66D0"/>
    <w:rsid w:val="00BF6C19"/>
    <w:rsid w:val="00BF6FBF"/>
    <w:rsid w:val="00BF70A1"/>
    <w:rsid w:val="00BF70F8"/>
    <w:rsid w:val="00BF73D5"/>
    <w:rsid w:val="00BF7B06"/>
    <w:rsid w:val="00BF7D39"/>
    <w:rsid w:val="00BF7D43"/>
    <w:rsid w:val="00C00F1A"/>
    <w:rsid w:val="00C010F5"/>
    <w:rsid w:val="00C01305"/>
    <w:rsid w:val="00C0150C"/>
    <w:rsid w:val="00C01580"/>
    <w:rsid w:val="00C01835"/>
    <w:rsid w:val="00C02192"/>
    <w:rsid w:val="00C02242"/>
    <w:rsid w:val="00C023FA"/>
    <w:rsid w:val="00C0269F"/>
    <w:rsid w:val="00C02CDE"/>
    <w:rsid w:val="00C034A2"/>
    <w:rsid w:val="00C0350D"/>
    <w:rsid w:val="00C039B6"/>
    <w:rsid w:val="00C03B7B"/>
    <w:rsid w:val="00C03B7E"/>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CC7"/>
    <w:rsid w:val="00C15FFF"/>
    <w:rsid w:val="00C1662C"/>
    <w:rsid w:val="00C167ED"/>
    <w:rsid w:val="00C16E5D"/>
    <w:rsid w:val="00C17099"/>
    <w:rsid w:val="00C1733B"/>
    <w:rsid w:val="00C1741D"/>
    <w:rsid w:val="00C174EC"/>
    <w:rsid w:val="00C17593"/>
    <w:rsid w:val="00C17D7E"/>
    <w:rsid w:val="00C17D89"/>
    <w:rsid w:val="00C17E62"/>
    <w:rsid w:val="00C202D5"/>
    <w:rsid w:val="00C2068D"/>
    <w:rsid w:val="00C206C4"/>
    <w:rsid w:val="00C206EC"/>
    <w:rsid w:val="00C20939"/>
    <w:rsid w:val="00C20F77"/>
    <w:rsid w:val="00C210D4"/>
    <w:rsid w:val="00C21B1D"/>
    <w:rsid w:val="00C222CF"/>
    <w:rsid w:val="00C2311D"/>
    <w:rsid w:val="00C232DD"/>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6E4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2130"/>
    <w:rsid w:val="00C4214B"/>
    <w:rsid w:val="00C42784"/>
    <w:rsid w:val="00C429E1"/>
    <w:rsid w:val="00C42A58"/>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28E"/>
    <w:rsid w:val="00C51D11"/>
    <w:rsid w:val="00C521CC"/>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997"/>
    <w:rsid w:val="00C62BE7"/>
    <w:rsid w:val="00C62C31"/>
    <w:rsid w:val="00C62FB5"/>
    <w:rsid w:val="00C6304B"/>
    <w:rsid w:val="00C631AA"/>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B1A"/>
    <w:rsid w:val="00C76F37"/>
    <w:rsid w:val="00C7731D"/>
    <w:rsid w:val="00C77675"/>
    <w:rsid w:val="00C7799E"/>
    <w:rsid w:val="00C77DF7"/>
    <w:rsid w:val="00C80547"/>
    <w:rsid w:val="00C8198E"/>
    <w:rsid w:val="00C81B30"/>
    <w:rsid w:val="00C82387"/>
    <w:rsid w:val="00C825A9"/>
    <w:rsid w:val="00C83003"/>
    <w:rsid w:val="00C841CE"/>
    <w:rsid w:val="00C841E1"/>
    <w:rsid w:val="00C8534D"/>
    <w:rsid w:val="00C8624E"/>
    <w:rsid w:val="00C86379"/>
    <w:rsid w:val="00C864DB"/>
    <w:rsid w:val="00C86D7E"/>
    <w:rsid w:val="00C8702B"/>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2E85"/>
    <w:rsid w:val="00CA3CF5"/>
    <w:rsid w:val="00CA4A3F"/>
    <w:rsid w:val="00CA4C14"/>
    <w:rsid w:val="00CA4FE7"/>
    <w:rsid w:val="00CA51A0"/>
    <w:rsid w:val="00CA549D"/>
    <w:rsid w:val="00CA5974"/>
    <w:rsid w:val="00CA5D26"/>
    <w:rsid w:val="00CA6164"/>
    <w:rsid w:val="00CA6849"/>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C58"/>
    <w:rsid w:val="00CB31BE"/>
    <w:rsid w:val="00CB372E"/>
    <w:rsid w:val="00CB480A"/>
    <w:rsid w:val="00CB4FA5"/>
    <w:rsid w:val="00CB510D"/>
    <w:rsid w:val="00CB558B"/>
    <w:rsid w:val="00CB57D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C02"/>
    <w:rsid w:val="00CD61E3"/>
    <w:rsid w:val="00CD64BA"/>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CAC"/>
    <w:rsid w:val="00CF5E3B"/>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37F"/>
    <w:rsid w:val="00D02C36"/>
    <w:rsid w:val="00D02E17"/>
    <w:rsid w:val="00D0327B"/>
    <w:rsid w:val="00D03334"/>
    <w:rsid w:val="00D036B5"/>
    <w:rsid w:val="00D03D72"/>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A8"/>
    <w:rsid w:val="00D16DEE"/>
    <w:rsid w:val="00D1705E"/>
    <w:rsid w:val="00D17375"/>
    <w:rsid w:val="00D174E5"/>
    <w:rsid w:val="00D1761F"/>
    <w:rsid w:val="00D17E04"/>
    <w:rsid w:val="00D17E0F"/>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33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46A"/>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C2D"/>
    <w:rsid w:val="00D404CE"/>
    <w:rsid w:val="00D40BE3"/>
    <w:rsid w:val="00D40D66"/>
    <w:rsid w:val="00D40D73"/>
    <w:rsid w:val="00D40E25"/>
    <w:rsid w:val="00D40E78"/>
    <w:rsid w:val="00D41009"/>
    <w:rsid w:val="00D41901"/>
    <w:rsid w:val="00D41CD0"/>
    <w:rsid w:val="00D421D9"/>
    <w:rsid w:val="00D422E4"/>
    <w:rsid w:val="00D427CF"/>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2243"/>
    <w:rsid w:val="00D624A5"/>
    <w:rsid w:val="00D62692"/>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67F40"/>
    <w:rsid w:val="00D7010A"/>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B18"/>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C1D"/>
    <w:rsid w:val="00D81E1E"/>
    <w:rsid w:val="00D81E9C"/>
    <w:rsid w:val="00D820F3"/>
    <w:rsid w:val="00D82986"/>
    <w:rsid w:val="00D829AC"/>
    <w:rsid w:val="00D82C2D"/>
    <w:rsid w:val="00D83401"/>
    <w:rsid w:val="00D83A89"/>
    <w:rsid w:val="00D84268"/>
    <w:rsid w:val="00D846C5"/>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3F1"/>
    <w:rsid w:val="00D92558"/>
    <w:rsid w:val="00D92633"/>
    <w:rsid w:val="00D92722"/>
    <w:rsid w:val="00D92CBC"/>
    <w:rsid w:val="00D92FD3"/>
    <w:rsid w:val="00D931F2"/>
    <w:rsid w:val="00D931F5"/>
    <w:rsid w:val="00D948A0"/>
    <w:rsid w:val="00D94BB0"/>
    <w:rsid w:val="00D94C1A"/>
    <w:rsid w:val="00D94EA5"/>
    <w:rsid w:val="00D94F7A"/>
    <w:rsid w:val="00D94FF3"/>
    <w:rsid w:val="00D957C0"/>
    <w:rsid w:val="00D95A0F"/>
    <w:rsid w:val="00D95BF0"/>
    <w:rsid w:val="00D95BFF"/>
    <w:rsid w:val="00D96193"/>
    <w:rsid w:val="00D96DD2"/>
    <w:rsid w:val="00D97E8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0D4F"/>
    <w:rsid w:val="00DB105C"/>
    <w:rsid w:val="00DB1539"/>
    <w:rsid w:val="00DB1766"/>
    <w:rsid w:val="00DB191A"/>
    <w:rsid w:val="00DB1F98"/>
    <w:rsid w:val="00DB2551"/>
    <w:rsid w:val="00DB33D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0A2"/>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F8"/>
    <w:rsid w:val="00DE61AA"/>
    <w:rsid w:val="00DE6246"/>
    <w:rsid w:val="00DE6481"/>
    <w:rsid w:val="00DE6A5A"/>
    <w:rsid w:val="00DE6AE7"/>
    <w:rsid w:val="00DE7010"/>
    <w:rsid w:val="00DE7012"/>
    <w:rsid w:val="00DE7992"/>
    <w:rsid w:val="00DE7D03"/>
    <w:rsid w:val="00DF02EC"/>
    <w:rsid w:val="00DF0C42"/>
    <w:rsid w:val="00DF0D33"/>
    <w:rsid w:val="00DF0E63"/>
    <w:rsid w:val="00DF1300"/>
    <w:rsid w:val="00DF1ADA"/>
    <w:rsid w:val="00DF1B13"/>
    <w:rsid w:val="00DF1DE2"/>
    <w:rsid w:val="00DF1FD6"/>
    <w:rsid w:val="00DF27C9"/>
    <w:rsid w:val="00DF284E"/>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5FB9"/>
    <w:rsid w:val="00E1619A"/>
    <w:rsid w:val="00E1626E"/>
    <w:rsid w:val="00E164E8"/>
    <w:rsid w:val="00E1654E"/>
    <w:rsid w:val="00E167D4"/>
    <w:rsid w:val="00E16B25"/>
    <w:rsid w:val="00E1737B"/>
    <w:rsid w:val="00E175FF"/>
    <w:rsid w:val="00E17902"/>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6799"/>
    <w:rsid w:val="00E36851"/>
    <w:rsid w:val="00E370DC"/>
    <w:rsid w:val="00E377BF"/>
    <w:rsid w:val="00E37C25"/>
    <w:rsid w:val="00E40362"/>
    <w:rsid w:val="00E40DAE"/>
    <w:rsid w:val="00E413C9"/>
    <w:rsid w:val="00E41A3E"/>
    <w:rsid w:val="00E41D2F"/>
    <w:rsid w:val="00E42FF3"/>
    <w:rsid w:val="00E432AE"/>
    <w:rsid w:val="00E4356E"/>
    <w:rsid w:val="00E43C66"/>
    <w:rsid w:val="00E43F1E"/>
    <w:rsid w:val="00E43F43"/>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D5F"/>
    <w:rsid w:val="00E47D96"/>
    <w:rsid w:val="00E509E6"/>
    <w:rsid w:val="00E50FD7"/>
    <w:rsid w:val="00E50FF0"/>
    <w:rsid w:val="00E51548"/>
    <w:rsid w:val="00E515A3"/>
    <w:rsid w:val="00E51A30"/>
    <w:rsid w:val="00E51E23"/>
    <w:rsid w:val="00E5241D"/>
    <w:rsid w:val="00E52CCE"/>
    <w:rsid w:val="00E52F76"/>
    <w:rsid w:val="00E5315C"/>
    <w:rsid w:val="00E5376A"/>
    <w:rsid w:val="00E538E0"/>
    <w:rsid w:val="00E5445C"/>
    <w:rsid w:val="00E548A8"/>
    <w:rsid w:val="00E54AB0"/>
    <w:rsid w:val="00E54D33"/>
    <w:rsid w:val="00E552FA"/>
    <w:rsid w:val="00E55BCA"/>
    <w:rsid w:val="00E55DE5"/>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64F"/>
    <w:rsid w:val="00E85796"/>
    <w:rsid w:val="00E859CA"/>
    <w:rsid w:val="00E85C04"/>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AAC"/>
    <w:rsid w:val="00E91BF2"/>
    <w:rsid w:val="00E91DBC"/>
    <w:rsid w:val="00E91DDE"/>
    <w:rsid w:val="00E91E61"/>
    <w:rsid w:val="00E920B8"/>
    <w:rsid w:val="00E92357"/>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DE4"/>
    <w:rsid w:val="00EA0281"/>
    <w:rsid w:val="00EA03A8"/>
    <w:rsid w:val="00EA0BD3"/>
    <w:rsid w:val="00EA0BFA"/>
    <w:rsid w:val="00EA0E05"/>
    <w:rsid w:val="00EA0E10"/>
    <w:rsid w:val="00EA14FB"/>
    <w:rsid w:val="00EA1A7A"/>
    <w:rsid w:val="00EA1B4A"/>
    <w:rsid w:val="00EA21F0"/>
    <w:rsid w:val="00EA2271"/>
    <w:rsid w:val="00EA2730"/>
    <w:rsid w:val="00EA3305"/>
    <w:rsid w:val="00EA3D67"/>
    <w:rsid w:val="00EA3DB9"/>
    <w:rsid w:val="00EA475F"/>
    <w:rsid w:val="00EA47D2"/>
    <w:rsid w:val="00EA4877"/>
    <w:rsid w:val="00EA4AC2"/>
    <w:rsid w:val="00EA5029"/>
    <w:rsid w:val="00EA5335"/>
    <w:rsid w:val="00EA6506"/>
    <w:rsid w:val="00EA6609"/>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117E"/>
    <w:rsid w:val="00EC183D"/>
    <w:rsid w:val="00EC1D83"/>
    <w:rsid w:val="00EC2106"/>
    <w:rsid w:val="00EC2170"/>
    <w:rsid w:val="00EC265B"/>
    <w:rsid w:val="00EC2E21"/>
    <w:rsid w:val="00EC331F"/>
    <w:rsid w:val="00EC36DD"/>
    <w:rsid w:val="00EC3780"/>
    <w:rsid w:val="00EC3826"/>
    <w:rsid w:val="00EC382E"/>
    <w:rsid w:val="00EC4D77"/>
    <w:rsid w:val="00EC4D7B"/>
    <w:rsid w:val="00EC4E2E"/>
    <w:rsid w:val="00EC4F9A"/>
    <w:rsid w:val="00EC4FFF"/>
    <w:rsid w:val="00EC555C"/>
    <w:rsid w:val="00EC5A0B"/>
    <w:rsid w:val="00EC5A47"/>
    <w:rsid w:val="00EC5F1A"/>
    <w:rsid w:val="00EC5FB2"/>
    <w:rsid w:val="00EC6337"/>
    <w:rsid w:val="00EC6488"/>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9E0"/>
    <w:rsid w:val="00EE5112"/>
    <w:rsid w:val="00EE54D3"/>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786"/>
    <w:rsid w:val="00EF2C3D"/>
    <w:rsid w:val="00EF3357"/>
    <w:rsid w:val="00EF34CD"/>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3FB"/>
    <w:rsid w:val="00F06D7C"/>
    <w:rsid w:val="00F06F02"/>
    <w:rsid w:val="00F10437"/>
    <w:rsid w:val="00F10465"/>
    <w:rsid w:val="00F10864"/>
    <w:rsid w:val="00F108F5"/>
    <w:rsid w:val="00F11520"/>
    <w:rsid w:val="00F115E0"/>
    <w:rsid w:val="00F1165E"/>
    <w:rsid w:val="00F11CF5"/>
    <w:rsid w:val="00F12105"/>
    <w:rsid w:val="00F1241C"/>
    <w:rsid w:val="00F124CB"/>
    <w:rsid w:val="00F1273F"/>
    <w:rsid w:val="00F12B3D"/>
    <w:rsid w:val="00F12D63"/>
    <w:rsid w:val="00F13623"/>
    <w:rsid w:val="00F1371E"/>
    <w:rsid w:val="00F13C79"/>
    <w:rsid w:val="00F1403E"/>
    <w:rsid w:val="00F1415B"/>
    <w:rsid w:val="00F14606"/>
    <w:rsid w:val="00F1476B"/>
    <w:rsid w:val="00F149F8"/>
    <w:rsid w:val="00F151D7"/>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5DD"/>
    <w:rsid w:val="00F26886"/>
    <w:rsid w:val="00F2699C"/>
    <w:rsid w:val="00F26AF5"/>
    <w:rsid w:val="00F26B24"/>
    <w:rsid w:val="00F27201"/>
    <w:rsid w:val="00F276A2"/>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048"/>
    <w:rsid w:val="00F439C5"/>
    <w:rsid w:val="00F43EE0"/>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7BA"/>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39"/>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4BE"/>
    <w:rsid w:val="00FA0509"/>
    <w:rsid w:val="00FA0A8A"/>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6DC6"/>
    <w:rsid w:val="00FC70AA"/>
    <w:rsid w:val="00FC7308"/>
    <w:rsid w:val="00FC77F6"/>
    <w:rsid w:val="00FC7F93"/>
    <w:rsid w:val="00FD0C1D"/>
    <w:rsid w:val="00FD0C32"/>
    <w:rsid w:val="00FD0F65"/>
    <w:rsid w:val="00FD10D2"/>
    <w:rsid w:val="00FD111E"/>
    <w:rsid w:val="00FD1401"/>
    <w:rsid w:val="00FD1433"/>
    <w:rsid w:val="00FD14E4"/>
    <w:rsid w:val="00FD2804"/>
    <w:rsid w:val="00FD282A"/>
    <w:rsid w:val="00FD2A71"/>
    <w:rsid w:val="00FD330C"/>
    <w:rsid w:val="00FD3905"/>
    <w:rsid w:val="00FD4620"/>
    <w:rsid w:val="00FD48FE"/>
    <w:rsid w:val="00FD4CC0"/>
    <w:rsid w:val="00FD5E11"/>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1E94"/>
    <w:rsid w:val="00FE20AB"/>
    <w:rsid w:val="00FE217A"/>
    <w:rsid w:val="00FE22FE"/>
    <w:rsid w:val="00FE2B7B"/>
    <w:rsid w:val="00FE2CB8"/>
    <w:rsid w:val="00FE2FC6"/>
    <w:rsid w:val="00FE3100"/>
    <w:rsid w:val="00FE3439"/>
    <w:rsid w:val="00FE3768"/>
    <w:rsid w:val="00FE37C6"/>
    <w:rsid w:val="00FE471A"/>
    <w:rsid w:val="00FE48ED"/>
    <w:rsid w:val="00FE5172"/>
    <w:rsid w:val="00FE529A"/>
    <w:rsid w:val="00FE541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1385B"/>
  <w15:chartTrackingRefBased/>
  <w15:docId w15:val="{06D9D3BE-5E9B-45D7-8931-D12144F1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E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列出段落 Char,Lista1 Char,?? ?? Char,????? Char,???? Char,リスト段落 Char,목록 단락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5"/>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Batang"/>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Batang"/>
      <w:b/>
      <w:snapToGrid w:val="0"/>
      <w:sz w:val="28"/>
      <w:szCs w:val="24"/>
      <w:lang w:val="en-US" w:eastAsia="ko-KR"/>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369301">
      <w:bodyDiv w:val="1"/>
      <w:marLeft w:val="0"/>
      <w:marRight w:val="0"/>
      <w:marTop w:val="0"/>
      <w:marBottom w:val="0"/>
      <w:divBdr>
        <w:top w:val="none" w:sz="0" w:space="0" w:color="auto"/>
        <w:left w:val="none" w:sz="0" w:space="0" w:color="auto"/>
        <w:bottom w:val="none" w:sz="0" w:space="0" w:color="auto"/>
        <w:right w:val="none" w:sz="0" w:space="0" w:color="auto"/>
      </w:divBdr>
    </w:div>
    <w:div w:id="1527688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29656418">
      <w:bodyDiv w:val="1"/>
      <w:marLeft w:val="0"/>
      <w:marRight w:val="0"/>
      <w:marTop w:val="0"/>
      <w:marBottom w:val="0"/>
      <w:divBdr>
        <w:top w:val="none" w:sz="0" w:space="0" w:color="auto"/>
        <w:left w:val="none" w:sz="0" w:space="0" w:color="auto"/>
        <w:bottom w:val="none" w:sz="0" w:space="0" w:color="auto"/>
        <w:right w:val="none" w:sz="0" w:space="0" w:color="auto"/>
      </w:divBdr>
      <w:divsChild>
        <w:div w:id="6446851">
          <w:marLeft w:val="116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1898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44774902">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9877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43238">
      <w:bodyDiv w:val="1"/>
      <w:marLeft w:val="0"/>
      <w:marRight w:val="0"/>
      <w:marTop w:val="0"/>
      <w:marBottom w:val="0"/>
      <w:divBdr>
        <w:top w:val="none" w:sz="0" w:space="0" w:color="auto"/>
        <w:left w:val="none" w:sz="0" w:space="0" w:color="auto"/>
        <w:bottom w:val="none" w:sz="0" w:space="0" w:color="auto"/>
        <w:right w:val="none" w:sz="0" w:space="0" w:color="auto"/>
      </w:divBdr>
      <w:divsChild>
        <w:div w:id="598609618">
          <w:marLeft w:val="116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564285">
      <w:bodyDiv w:val="1"/>
      <w:marLeft w:val="0"/>
      <w:marRight w:val="0"/>
      <w:marTop w:val="0"/>
      <w:marBottom w:val="0"/>
      <w:divBdr>
        <w:top w:val="none" w:sz="0" w:space="0" w:color="auto"/>
        <w:left w:val="none" w:sz="0" w:space="0" w:color="auto"/>
        <w:bottom w:val="none" w:sz="0" w:space="0" w:color="auto"/>
        <w:right w:val="none" w:sz="0" w:space="0" w:color="auto"/>
      </w:divBdr>
      <w:divsChild>
        <w:div w:id="1720325383">
          <w:marLeft w:val="1166"/>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535936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6957631">
      <w:bodyDiv w:val="1"/>
      <w:marLeft w:val="0"/>
      <w:marRight w:val="0"/>
      <w:marTop w:val="0"/>
      <w:marBottom w:val="0"/>
      <w:divBdr>
        <w:top w:val="none" w:sz="0" w:space="0" w:color="auto"/>
        <w:left w:val="none" w:sz="0" w:space="0" w:color="auto"/>
        <w:bottom w:val="none" w:sz="0" w:space="0" w:color="auto"/>
        <w:right w:val="none" w:sz="0" w:space="0" w:color="auto"/>
      </w:divBdr>
      <w:divsChild>
        <w:div w:id="115876849">
          <w:marLeft w:val="116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6639866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44695">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247844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6306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4301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1281">
      <w:bodyDiv w:val="1"/>
      <w:marLeft w:val="0"/>
      <w:marRight w:val="0"/>
      <w:marTop w:val="0"/>
      <w:marBottom w:val="0"/>
      <w:divBdr>
        <w:top w:val="none" w:sz="0" w:space="0" w:color="auto"/>
        <w:left w:val="none" w:sz="0" w:space="0" w:color="auto"/>
        <w:bottom w:val="none" w:sz="0" w:space="0" w:color="auto"/>
        <w:right w:val="none" w:sz="0" w:space="0" w:color="auto"/>
      </w:divBdr>
    </w:div>
    <w:div w:id="197744875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Specification-Group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AA79A-4D71-41B3-B481-D94E0E1791AE}">
  <ds:schemaRefs>
    <ds:schemaRef ds:uri="http://schemas.microsoft.com/sharepoint/v3/contenttype/forms"/>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95A4A87F-DB0A-411D-9FBD-84B790E57D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12BAD6-202E-4C6B-894E-EE2CF63B1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B91E555-7AF7-48AB-BDAD-A85E32AC0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1058</TotalTime>
  <Pages>8</Pages>
  <Words>4159</Words>
  <Characters>23707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27811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S. Talarico</cp:lastModifiedBy>
  <cp:revision>5</cp:revision>
  <cp:lastPrinted>2011-11-09T22:49:00Z</cp:lastPrinted>
  <dcterms:created xsi:type="dcterms:W3CDTF">2019-03-22T22:33:00Z</dcterms:created>
  <dcterms:modified xsi:type="dcterms:W3CDTF">2019-03-27T20:04:00Z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804345d0-233d-45b7-bdd2-c44da1bd688c</vt:lpwstr>
  </property>
  <property fmtid="{D5CDD505-2E9C-101B-9397-08002B2CF9AE}" pid="6" name="CTP_TimeStamp">
    <vt:lpwstr>2019-03-22 19:39:56Z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0x0101001A6C2134160B1A4083A3FDA85C8A909E</vt:lpwstr>
  </property>
  <property fmtid="{D5CDD505-2E9C-101B-9397-08002B2CF9AE}" pid="12" name="CTPClassification">
    <vt:lpwstr>CTP_NT</vt:lpwstr>
  </property>
</Properties>
</file>